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39391A63" w:rsidR="00AE0CC6" w:rsidRPr="00E847D0" w:rsidRDefault="00AE0CC6" w:rsidP="00AE0CC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#100bis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47B8">
        <w:rPr>
          <w:rFonts w:ascii="Arial" w:hAnsi="Arial" w:cs="Arial"/>
          <w:b/>
          <w:bCs/>
        </w:rPr>
        <w:t>R1-20</w:t>
      </w:r>
      <w:r w:rsidR="003447B8" w:rsidRPr="003447B8">
        <w:rPr>
          <w:rFonts w:ascii="Arial" w:hAnsi="Arial" w:cs="Arial"/>
          <w:b/>
          <w:bCs/>
        </w:rPr>
        <w:t>02329</w:t>
      </w:r>
    </w:p>
    <w:p w14:paraId="67B40BD8" w14:textId="77777777" w:rsidR="00AE0CC6" w:rsidRPr="00E847D0" w:rsidRDefault="00AE0CC6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E847D0">
        <w:rPr>
          <w:rFonts w:ascii="Arial" w:eastAsia="MS Mincho" w:hAnsi="Arial" w:cs="Arial"/>
          <w:b/>
          <w:bCs/>
          <w:lang w:eastAsia="ja-JP"/>
        </w:rPr>
        <w:t>e-Meeting, April 20</w:t>
      </w:r>
      <w:r w:rsidRPr="00E847D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847D0">
        <w:rPr>
          <w:rFonts w:ascii="Arial" w:eastAsia="MS Mincho" w:hAnsi="Arial" w:cs="Arial"/>
          <w:b/>
          <w:bCs/>
          <w:lang w:eastAsia="ja-JP"/>
        </w:rPr>
        <w:t xml:space="preserve"> – 30</w:t>
      </w:r>
      <w:r w:rsidRPr="00E847D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847D0">
        <w:rPr>
          <w:rFonts w:ascii="Arial" w:eastAsia="MS Mincho" w:hAnsi="Arial" w:cs="Arial"/>
          <w:b/>
          <w:bCs/>
          <w:lang w:eastAsia="ja-JP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65E313A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2738F9">
        <w:rPr>
          <w:sz w:val="22"/>
          <w:szCs w:val="22"/>
        </w:rPr>
        <w:t>5</w:t>
      </w:r>
      <w:r w:rsidR="00AD1997">
        <w:rPr>
          <w:sz w:val="22"/>
          <w:szCs w:val="22"/>
        </w:rPr>
        <w:t>.</w:t>
      </w:r>
      <w:r w:rsidR="000C62A2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E9F3FE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bookmarkStart w:id="0" w:name="OLE_LINK1"/>
      <w:r w:rsidR="00AE0CC6" w:rsidRPr="00AE0CC6">
        <w:rPr>
          <w:sz w:val="22"/>
          <w:szCs w:val="22"/>
        </w:rPr>
        <w:t>Remaining Issues on PDCCH Enhancements for eURLLC</w:t>
      </w:r>
      <w:bookmarkEnd w:id="0"/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1A450E08" w:rsidR="00B706ED" w:rsidRDefault="00A41183" w:rsidP="00702BAF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In R</w:t>
      </w:r>
      <w:r w:rsidR="00702BAF">
        <w:rPr>
          <w:lang w:val="en-US"/>
        </w:rPr>
        <w:t>el-</w:t>
      </w:r>
      <w:r>
        <w:rPr>
          <w:lang w:val="en-US"/>
        </w:rPr>
        <w:t xml:space="preserve">16 eURRLC, the agenda item PDCCH </w:t>
      </w:r>
      <w:r w:rsidR="00B706ED">
        <w:rPr>
          <w:lang w:val="en-US"/>
        </w:rPr>
        <w:t>e</w:t>
      </w:r>
      <w:r>
        <w:rPr>
          <w:lang w:val="en-US"/>
        </w:rPr>
        <w:t xml:space="preserve">nhancements </w:t>
      </w:r>
      <w:r w:rsidR="00B706ED">
        <w:rPr>
          <w:lang w:val="en-US"/>
        </w:rPr>
        <w:t xml:space="preserve">for eURLLC </w:t>
      </w:r>
      <w:r>
        <w:rPr>
          <w:lang w:val="en-US"/>
        </w:rPr>
        <w:t>addresses</w:t>
      </w:r>
      <w:r w:rsidR="009041E5" w:rsidRPr="009041E5">
        <w:rPr>
          <w:lang w:val="en-US"/>
        </w:rPr>
        <w:t xml:space="preserve"> </w:t>
      </w:r>
      <w:r w:rsidR="009041E5">
        <w:rPr>
          <w:lang w:val="en-US"/>
        </w:rPr>
        <w:t>R</w:t>
      </w:r>
      <w:r w:rsidR="00702BAF">
        <w:rPr>
          <w:lang w:val="en-US"/>
        </w:rPr>
        <w:t>el-</w:t>
      </w:r>
      <w:r w:rsidR="009041E5">
        <w:rPr>
          <w:lang w:val="en-US"/>
        </w:rPr>
        <w:t>16</w:t>
      </w:r>
      <w:r>
        <w:rPr>
          <w:lang w:val="en-US"/>
        </w:rPr>
        <w:t xml:space="preserve"> </w:t>
      </w:r>
      <w:r w:rsidR="009041E5">
        <w:rPr>
          <w:lang w:val="en-US"/>
        </w:rPr>
        <w:t xml:space="preserve">uplink and downlink </w:t>
      </w:r>
      <w:r>
        <w:rPr>
          <w:lang w:val="en-US"/>
        </w:rPr>
        <w:t xml:space="preserve">DCI </w:t>
      </w:r>
      <w:r w:rsidR="009041E5">
        <w:rPr>
          <w:lang w:val="en-US"/>
        </w:rPr>
        <w:t xml:space="preserve">format </w:t>
      </w:r>
      <w:r>
        <w:rPr>
          <w:lang w:val="en-US"/>
        </w:rPr>
        <w:t>design and R</w:t>
      </w:r>
      <w:r w:rsidR="00702BAF">
        <w:rPr>
          <w:lang w:val="en-US"/>
        </w:rPr>
        <w:t>el-</w:t>
      </w:r>
      <w:r>
        <w:rPr>
          <w:lang w:val="en-US"/>
        </w:rPr>
        <w:t>16 PDCCH monitoring enhancements</w:t>
      </w:r>
      <w:r w:rsidR="00B706ED">
        <w:rPr>
          <w:lang w:val="en-US"/>
        </w:rPr>
        <w:t xml:space="preserve"> necessary for enhanced URLLC</w:t>
      </w:r>
      <w:r w:rsidR="002738F9">
        <w:rPr>
          <w:lang w:val="en-US" w:eastAsia="zh-CN"/>
        </w:rPr>
        <w:t xml:space="preserve"> and</w:t>
      </w:r>
      <w:r w:rsidR="009041E5">
        <w:rPr>
          <w:lang w:val="en-US" w:eastAsia="zh-CN"/>
        </w:rPr>
        <w:t xml:space="preserve"> IIOT operation.</w:t>
      </w:r>
    </w:p>
    <w:p w14:paraId="620C59BB" w14:textId="663813AF" w:rsidR="00745905" w:rsidRDefault="00B706ED" w:rsidP="00702BA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D972DA">
        <w:t xml:space="preserve">In this contribution, we discuss the open issues related </w:t>
      </w:r>
      <w:r w:rsidR="00952748">
        <w:t xml:space="preserve">increased </w:t>
      </w:r>
      <w:r>
        <w:t>PDCCH monitoring</w:t>
      </w:r>
      <w:r w:rsidRPr="00D972DA">
        <w:t xml:space="preserve"> </w:t>
      </w:r>
      <w:r w:rsidR="00952748">
        <w:t xml:space="preserve">capability </w:t>
      </w:r>
      <w:r w:rsidRPr="00D972DA">
        <w:t xml:space="preserve">and provide possible solutions to complete the </w:t>
      </w:r>
      <w:r>
        <w:t>PDCCH enhancement</w:t>
      </w:r>
      <w:r w:rsidRPr="00D972DA">
        <w:t xml:space="preserve"> design</w:t>
      </w:r>
      <w:r>
        <w:t>.</w:t>
      </w:r>
    </w:p>
    <w:p w14:paraId="022777CA" w14:textId="40F7483B" w:rsidR="00041988" w:rsidRDefault="00ED7653" w:rsidP="00702BAF">
      <w:pPr>
        <w:pStyle w:val="Heading1"/>
        <w:jc w:val="both"/>
      </w:pPr>
      <w:r>
        <w:t>PDCCH Monitoring</w:t>
      </w:r>
      <w:r w:rsidR="005954E4">
        <w:t xml:space="preserve"> </w:t>
      </w:r>
      <w:r w:rsidR="00222276">
        <w:t>Limits</w:t>
      </w:r>
    </w:p>
    <w:p w14:paraId="1EBEE35E" w14:textId="6608E324" w:rsidR="00555942" w:rsidRPr="00555942" w:rsidRDefault="002738F9" w:rsidP="00555942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In 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el-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16, enhancements were made to the PDCCH monitoring capability to support multiple PDCCH monitoring opportunities within a slot </w:t>
      </w:r>
      <w:r w:rsidR="00555942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to improve scheduling flexibility and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reduce latency</w:t>
      </w:r>
      <w:r w:rsidR="00555942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for URLLC services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 xml:space="preserve">.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summary,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R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el-16 PDCCH monitoring capabilities are defined per span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. This means that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the limit on the maximum number of non-overlapping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Control Channel Elements (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CCEs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)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for channel estimation per PDCCH monitoring (C),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the maximum number of monitored PDCCH candidates (M) and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 xml:space="preserve">the PDCCH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overbooking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>/PDCCH dropping procedure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are defined per span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 xml:space="preserve">. 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This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 xml:space="preserve"> results in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 xml:space="preserve">a need to define 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>different number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s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 xml:space="preserve"> of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blind decodes (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>BDs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)</w:t>
      </w:r>
      <w:r w:rsidR="00555942" w:rsidRPr="00555942">
        <w:rPr>
          <w:rFonts w:eastAsia="Batang"/>
          <w:iCs/>
          <w:color w:val="000000"/>
          <w:kern w:val="2"/>
          <w:sz w:val="20"/>
          <w:szCs w:val="20"/>
        </w:rPr>
        <w:t xml:space="preserve"> and non-overlapped CCEs over a slot for different span configurations</w:t>
      </w:r>
      <w:r w:rsidR="00555942">
        <w:rPr>
          <w:rFonts w:eastAsia="Batang"/>
          <w:iCs/>
          <w:color w:val="000000"/>
          <w:kern w:val="2"/>
          <w:sz w:val="20"/>
          <w:szCs w:val="20"/>
        </w:rPr>
        <w:t>.</w:t>
      </w:r>
    </w:p>
    <w:p w14:paraId="2CAEC014" w14:textId="77777777" w:rsidR="00555942" w:rsidRDefault="00555942" w:rsidP="00702BAF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5E34F780" w14:textId="30A0CC1A" w:rsidR="002738F9" w:rsidRPr="002738F9" w:rsidRDefault="002738F9" w:rsidP="00702BAF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PDCCH monitoring can be configured based on either Rel-15 capability (i.e. per </w:t>
      </w:r>
      <w:r w:rsidR="00702BAF"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slot-based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capability) or Rel-16 capability (i.e. per span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>-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based capability) on a serving cell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with the 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>gNB configur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ing</w:t>
      </w:r>
      <w:r w:rsidRPr="002738F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which capability is used.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The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span 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definition in UE feature 3-5b serves as a starting point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>and is defined as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(X, Y, </w:t>
      </w:r>
      <w:r>
        <w:rPr>
          <w:rFonts w:eastAsia="Batang"/>
          <w:iCs/>
          <w:color w:val="000000"/>
          <w:kern w:val="2"/>
          <w:sz w:val="20"/>
          <w:szCs w:val="20"/>
        </w:rPr>
        <w:t>µ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) where </w:t>
      </w:r>
      <w:r w:rsidR="00702BAF">
        <w:rPr>
          <w:rFonts w:eastAsia="Batang"/>
          <w:iCs/>
          <w:color w:val="000000"/>
          <w:kern w:val="2"/>
          <w:sz w:val="20"/>
          <w:szCs w:val="20"/>
        </w:rPr>
        <w:t xml:space="preserve">X is the gap between spans, Y is the number of symbols occupied and </w:t>
      </w:r>
      <w:r>
        <w:rPr>
          <w:rFonts w:eastAsia="Batang"/>
          <w:iCs/>
          <w:color w:val="000000"/>
          <w:kern w:val="2"/>
          <w:sz w:val="20"/>
          <w:szCs w:val="20"/>
        </w:rPr>
        <w:t>µ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 xml:space="preserve"> is the </w:t>
      </w:r>
      <w:r>
        <w:rPr>
          <w:rFonts w:eastAsia="Batang"/>
          <w:iCs/>
          <w:color w:val="000000"/>
          <w:kern w:val="2"/>
          <w:sz w:val="20"/>
          <w:szCs w:val="20"/>
        </w:rPr>
        <w:t>sub-carrier spacing</w:t>
      </w:r>
      <w:r w:rsidRPr="002738F9">
        <w:rPr>
          <w:rFonts w:eastAsia="Batang"/>
          <w:iCs/>
          <w:color w:val="000000"/>
          <w:kern w:val="2"/>
          <w:sz w:val="20"/>
          <w:szCs w:val="20"/>
        </w:rPr>
        <w:t>.</w:t>
      </w:r>
      <w:r w:rsidR="00F04945">
        <w:rPr>
          <w:rFonts w:eastAsia="Batang"/>
          <w:iCs/>
          <w:color w:val="000000"/>
          <w:kern w:val="2"/>
          <w:sz w:val="20"/>
          <w:szCs w:val="20"/>
        </w:rPr>
        <w:t xml:space="preserve"> This is illustrated in 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begin"/>
      </w:r>
      <w:r w:rsidR="00222276">
        <w:rPr>
          <w:rFonts w:eastAsia="Batang"/>
          <w:iCs/>
          <w:color w:val="000000"/>
          <w:kern w:val="2"/>
          <w:sz w:val="20"/>
          <w:szCs w:val="20"/>
        </w:rPr>
        <w:instrText xml:space="preserve"> REF _Ref31969014 \h </w:instrText>
      </w:r>
      <w:r w:rsidR="00222276">
        <w:rPr>
          <w:rFonts w:eastAsia="Batang"/>
          <w:iCs/>
          <w:color w:val="000000"/>
          <w:kern w:val="2"/>
          <w:sz w:val="20"/>
          <w:szCs w:val="20"/>
        </w:rPr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separate"/>
      </w:r>
      <w:r w:rsidR="00FC002D" w:rsidRPr="00222276">
        <w:rPr>
          <w:sz w:val="20"/>
          <w:szCs w:val="20"/>
        </w:rPr>
        <w:t xml:space="preserve">Figure </w:t>
      </w:r>
      <w:r w:rsidR="00FC002D">
        <w:rPr>
          <w:noProof/>
          <w:sz w:val="20"/>
          <w:szCs w:val="20"/>
        </w:rPr>
        <w:t>1</w:t>
      </w:r>
      <w:r w:rsidR="00222276">
        <w:rPr>
          <w:rFonts w:eastAsia="Batang"/>
          <w:iCs/>
          <w:color w:val="000000"/>
          <w:kern w:val="2"/>
          <w:sz w:val="20"/>
          <w:szCs w:val="20"/>
        </w:rPr>
        <w:fldChar w:fldCharType="end"/>
      </w:r>
      <w:r w:rsidR="00222276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F04945">
        <w:rPr>
          <w:rFonts w:eastAsia="Batang"/>
          <w:iCs/>
          <w:color w:val="000000"/>
          <w:kern w:val="2"/>
          <w:sz w:val="20"/>
          <w:szCs w:val="20"/>
        </w:rPr>
        <w:t>for a span</w:t>
      </w:r>
      <w:r w:rsidR="00933BA9">
        <w:rPr>
          <w:rFonts w:eastAsia="Batang"/>
          <w:iCs/>
          <w:color w:val="000000"/>
          <w:kern w:val="2"/>
          <w:sz w:val="20"/>
          <w:szCs w:val="20"/>
        </w:rPr>
        <w:t xml:space="preserve"> configuration of (7,3).</w:t>
      </w:r>
    </w:p>
    <w:p w14:paraId="400E7BD5" w14:textId="77777777" w:rsidR="002738F9" w:rsidRPr="002738F9" w:rsidRDefault="002738F9" w:rsidP="002738F9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18CC39B" w14:textId="2038F018" w:rsidR="002738F9" w:rsidRDefault="002738F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47E9D28" w14:textId="77777777" w:rsidR="00933BA9" w:rsidRDefault="002738F9" w:rsidP="00933BA9">
      <w:pPr>
        <w:keepNext/>
        <w:jc w:val="center"/>
      </w:pPr>
      <w:r w:rsidRPr="002738F9">
        <w:rPr>
          <w:rFonts w:eastAsia="Batang"/>
          <w:iCs/>
          <w:noProof/>
          <w:color w:val="000000"/>
          <w:kern w:val="2"/>
          <w:sz w:val="20"/>
          <w:szCs w:val="20"/>
          <w:lang w:val="en-GB"/>
        </w:rPr>
        <w:drawing>
          <wp:inline distT="0" distB="0" distL="0" distR="0" wp14:anchorId="33E1101D" wp14:editId="2D450D23">
            <wp:extent cx="4430425" cy="844826"/>
            <wp:effectExtent l="0" t="0" r="1905" b="6350"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9584" cy="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F99F1" w14:textId="4AE1E501" w:rsidR="002738F9" w:rsidRPr="00222276" w:rsidRDefault="00933BA9" w:rsidP="00933BA9">
      <w:pPr>
        <w:pStyle w:val="Caption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bookmarkStart w:id="1" w:name="_Ref31969014"/>
      <w:r w:rsidRPr="00222276">
        <w:rPr>
          <w:sz w:val="20"/>
          <w:szCs w:val="20"/>
        </w:rPr>
        <w:t xml:space="preserve">Figure </w:t>
      </w:r>
      <w:r w:rsidR="001C3C97" w:rsidRPr="00222276">
        <w:rPr>
          <w:sz w:val="20"/>
          <w:szCs w:val="20"/>
        </w:rPr>
        <w:fldChar w:fldCharType="begin"/>
      </w:r>
      <w:r w:rsidR="001C3C97" w:rsidRPr="00222276">
        <w:rPr>
          <w:sz w:val="20"/>
          <w:szCs w:val="20"/>
        </w:rPr>
        <w:instrText xml:space="preserve"> SEQ Figure \* ARABIC </w:instrText>
      </w:r>
      <w:r w:rsidR="001C3C97"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1</w:t>
      </w:r>
      <w:r w:rsidR="001C3C97" w:rsidRPr="00222276">
        <w:rPr>
          <w:noProof/>
          <w:sz w:val="20"/>
          <w:szCs w:val="20"/>
        </w:rPr>
        <w:fldChar w:fldCharType="end"/>
      </w:r>
      <w:bookmarkEnd w:id="1"/>
      <w:r w:rsidRPr="00222276">
        <w:rPr>
          <w:sz w:val="20"/>
          <w:szCs w:val="20"/>
        </w:rPr>
        <w:t>: R15 and R16 PDCCH monitoring</w:t>
      </w:r>
    </w:p>
    <w:p w14:paraId="7D91A612" w14:textId="77777777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498F3FE" w14:textId="00F10469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The first set of unresolved issues address the span combinations and sub-carrier spacing values supported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for C and M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In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>RAN1 #99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, the following agreements 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>were made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with the unresolved issues highlighted</w:t>
      </w:r>
      <w:r w:rsidR="00702BAF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_Ref31979218 \r \h </w:instrTex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>[1]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2F24A215" w14:textId="19DDC141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6B4B8B17" w14:textId="77777777" w:rsidR="00222276" w:rsidRDefault="00222276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B5FC9" w14:paraId="24E713F1" w14:textId="77777777" w:rsidTr="002B5FC9">
        <w:tc>
          <w:tcPr>
            <w:tcW w:w="9010" w:type="dxa"/>
          </w:tcPr>
          <w:p w14:paraId="6932B2DD" w14:textId="22B731AF" w:rsidR="002B5FC9" w:rsidRPr="00222276" w:rsidRDefault="002B5FC9" w:rsidP="00ED7653">
            <w:pPr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RAN1 #9</w:t>
            </w:r>
            <w:r w:rsidR="00B1512A"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9</w:t>
            </w:r>
          </w:p>
          <w:p w14:paraId="68F9BD7F" w14:textId="77777777" w:rsidR="00222276" w:rsidRDefault="00222276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6BB25A0D" w14:textId="77777777" w:rsidR="00B1512A" w:rsidRPr="00B1512A" w:rsidRDefault="00B1512A" w:rsidP="00B1512A">
            <w:pPr>
              <w:snapToGrid w:val="0"/>
              <w:spacing w:after="120"/>
              <w:jc w:val="both"/>
              <w:rPr>
                <w:rFonts w:eastAsia="SimSun"/>
                <w:sz w:val="20"/>
                <w:szCs w:val="20"/>
                <w:highlight w:val="green"/>
                <w:lang w:eastAsia="x-none"/>
              </w:rPr>
            </w:pPr>
            <w:r w:rsidRPr="00B1512A">
              <w:rPr>
                <w:rFonts w:eastAsia="SimSun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359B09" w14:textId="77777777" w:rsidR="00B1512A" w:rsidRPr="00B1512A" w:rsidRDefault="00B1512A" w:rsidP="00B1512A">
            <w:pPr>
              <w:numPr>
                <w:ilvl w:val="0"/>
                <w:numId w:val="15"/>
              </w:numPr>
              <w:snapToGrid w:val="0"/>
              <w:spacing w:after="6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Support separate UE capability signaling of the supported combination (X, Y, </w:t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sym w:font="Symbol" w:char="F06D"/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) </w:t>
            </w:r>
          </w:p>
          <w:p w14:paraId="07897AEB" w14:textId="77777777" w:rsidR="00B1512A" w:rsidRPr="00B1512A" w:rsidRDefault="00B1512A" w:rsidP="00B1512A">
            <w:pPr>
              <w:numPr>
                <w:ilvl w:val="1"/>
                <w:numId w:val="15"/>
              </w:numPr>
              <w:snapToGrid w:val="0"/>
              <w:ind w:left="150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The support of each (X, Y, </w:t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sym w:font="Symbol" w:char="F06D"/>
            </w: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 xml:space="preserve">) can be reported separately for different minimum processing capability. </w:t>
            </w:r>
          </w:p>
          <w:p w14:paraId="403D4A42" w14:textId="77777777" w:rsidR="00B1512A" w:rsidRPr="00B1512A" w:rsidRDefault="00B1512A" w:rsidP="00B1512A">
            <w:pPr>
              <w:numPr>
                <w:ilvl w:val="0"/>
                <w:numId w:val="15"/>
              </w:numPr>
              <w:snapToGrid w:val="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lastRenderedPageBreak/>
              <w:t>The value of C for combination (7, 3) for 15 kHz and 30 kHz is 56.</w:t>
            </w:r>
          </w:p>
          <w:p w14:paraId="0A56AB5C" w14:textId="77777777" w:rsidR="00B1512A" w:rsidRPr="00B22D4A" w:rsidRDefault="00B1512A" w:rsidP="00B1512A">
            <w:pPr>
              <w:numPr>
                <w:ilvl w:val="0"/>
                <w:numId w:val="15"/>
              </w:numPr>
              <w:snapToGrid w:val="0"/>
              <w:ind w:left="785"/>
              <w:jc w:val="both"/>
              <w:rPr>
                <w:rFonts w:eastAsia="SimSun"/>
                <w:i/>
                <w:color w:val="000000"/>
                <w:kern w:val="2"/>
                <w:sz w:val="20"/>
                <w:szCs w:val="20"/>
                <w:highlight w:val="yellow"/>
              </w:rPr>
            </w:pPr>
            <w:r w:rsidRPr="00B22D4A"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  <w:t xml:space="preserve">The value of C for combination (4, 3) for 15 kHz and 30 kHz is [FFS]. </w:t>
            </w:r>
          </w:p>
          <w:p w14:paraId="39F892AF" w14:textId="77777777" w:rsidR="00B1512A" w:rsidRPr="00B22D4A" w:rsidRDefault="00B1512A" w:rsidP="00B1512A">
            <w:pPr>
              <w:numPr>
                <w:ilvl w:val="0"/>
                <w:numId w:val="15"/>
              </w:numPr>
              <w:snapToGrid w:val="0"/>
              <w:spacing w:after="60"/>
              <w:ind w:left="785"/>
              <w:jc w:val="both"/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</w:pPr>
            <w:r w:rsidRPr="00B22D4A">
              <w:rPr>
                <w:rFonts w:eastAsia="SimSun"/>
                <w:color w:val="000000"/>
                <w:kern w:val="2"/>
                <w:sz w:val="20"/>
                <w:szCs w:val="20"/>
                <w:highlight w:val="yellow"/>
              </w:rPr>
              <w:t xml:space="preserve">The value of C for combination (2, 2) for 15 kHz and 30 kHz is [FFS]. </w:t>
            </w:r>
          </w:p>
          <w:p w14:paraId="10200823" w14:textId="77777777" w:rsidR="00B1512A" w:rsidRPr="00B1512A" w:rsidRDefault="00B1512A" w:rsidP="00B1512A">
            <w:pPr>
              <w:numPr>
                <w:ilvl w:val="1"/>
                <w:numId w:val="15"/>
              </w:numPr>
              <w:snapToGrid w:val="0"/>
              <w:spacing w:after="60"/>
              <w:ind w:left="1505"/>
              <w:jc w:val="both"/>
              <w:rPr>
                <w:rFonts w:eastAsia="SimSun"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SimSun"/>
                <w:color w:val="000000"/>
                <w:kern w:val="2"/>
                <w:sz w:val="20"/>
                <w:szCs w:val="20"/>
              </w:rPr>
              <w:t>FFS: Different values for 15kHz and 30kHz</w:t>
            </w:r>
          </w:p>
          <w:p w14:paraId="1E75646B" w14:textId="189A185E" w:rsidR="00B1512A" w:rsidRDefault="00B1512A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6AA58A2A" w14:textId="77777777" w:rsidR="00B1512A" w:rsidRDefault="00B1512A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27564F8D" w14:textId="77777777" w:rsidR="002B5FC9" w:rsidRDefault="002B5FC9" w:rsidP="00ED7653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B5FC9">
              <w:rPr>
                <w:rFonts w:eastAsia="Batang"/>
                <w:iCs/>
                <w:color w:val="000000"/>
                <w:kern w:val="2"/>
                <w:sz w:val="20"/>
                <w:szCs w:val="20"/>
                <w:highlight w:val="green"/>
                <w:lang w:val="en-GB"/>
              </w:rPr>
              <w:t>Agreements:</w:t>
            </w:r>
          </w:p>
          <w:p w14:paraId="7F86C479" w14:textId="1962B021" w:rsidR="00B1512A" w:rsidRPr="00B1512A" w:rsidRDefault="00B1512A" w:rsidP="00B1512A">
            <w:pPr>
              <w:snapToGrid w:val="0"/>
              <w:spacing w:after="120"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sz w:val="20"/>
                <w:szCs w:val="20"/>
              </w:rPr>
              <w:t xml:space="preserve">PDCCH monitoring can be configured based on either Rel-15 capability (i.e. per </w:t>
            </w:r>
            <w:r w:rsidR="003D3FBA" w:rsidRPr="00B1512A">
              <w:rPr>
                <w:rFonts w:eastAsia="SimSun"/>
                <w:sz w:val="20"/>
                <w:szCs w:val="20"/>
              </w:rPr>
              <w:t>slot-based</w:t>
            </w:r>
            <w:r w:rsidRPr="00B1512A">
              <w:rPr>
                <w:rFonts w:eastAsia="SimSun"/>
                <w:sz w:val="20"/>
                <w:szCs w:val="20"/>
              </w:rPr>
              <w:t xml:space="preserve"> capability) or Rel-16 capability (i.e. per </w:t>
            </w:r>
            <w:r w:rsidR="003D3FBA" w:rsidRPr="00B1512A">
              <w:rPr>
                <w:rFonts w:eastAsia="SimSun"/>
                <w:sz w:val="20"/>
                <w:szCs w:val="20"/>
              </w:rPr>
              <w:t>span-based</w:t>
            </w:r>
            <w:r w:rsidRPr="00B1512A">
              <w:rPr>
                <w:rFonts w:eastAsia="SimSun"/>
                <w:sz w:val="20"/>
                <w:szCs w:val="20"/>
              </w:rPr>
              <w:t xml:space="preserve"> capability) on a serving cell </w:t>
            </w:r>
          </w:p>
          <w:p w14:paraId="702C612C" w14:textId="77777777" w:rsidR="00B1512A" w:rsidRPr="00B1512A" w:rsidRDefault="00B1512A" w:rsidP="00B1512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gNB configures which capability is used</w:t>
            </w:r>
          </w:p>
          <w:p w14:paraId="7198C1B4" w14:textId="77777777" w:rsidR="00B1512A" w:rsidRPr="00B1512A" w:rsidRDefault="00B1512A" w:rsidP="00B1512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For Rel-16 PDCCH monitoring capability,</w:t>
            </w:r>
          </w:p>
          <w:p w14:paraId="0C4C05D0" w14:textId="77777777" w:rsidR="00B1512A" w:rsidRPr="00B1512A" w:rsidRDefault="00B1512A" w:rsidP="00B1512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The limit C on the maximum number of non-overlapping CCEs for channel estimation per PDCCH monitoring span is the same across different spans within a slot, each span can cover CSS and/or USS</w:t>
            </w:r>
          </w:p>
          <w:p w14:paraId="40DAD9B0" w14:textId="77777777" w:rsidR="00B1512A" w:rsidRPr="00B1512A" w:rsidRDefault="00B1512A" w:rsidP="00B1512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The maximum number of monitored PDCCH candidates per span is</w:t>
            </w:r>
          </w:p>
          <w:p w14:paraId="26DE05DD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M1 per span for (2, 2)</w:t>
            </w:r>
          </w:p>
          <w:p w14:paraId="2E93A95B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M2 per span for (4, 3)</w:t>
            </w:r>
          </w:p>
          <w:p w14:paraId="71D4D921" w14:textId="77777777" w:rsidR="00B1512A" w:rsidRPr="00B22D4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M3 per span for (7, 3)</w:t>
            </w:r>
          </w:p>
          <w:p w14:paraId="0D9AB55C" w14:textId="77777777" w:rsidR="00B1512A" w:rsidRPr="00B1512A" w:rsidRDefault="00B1512A" w:rsidP="00B1512A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sz w:val="20"/>
                <w:szCs w:val="20"/>
                <w:lang w:eastAsia="en-US"/>
              </w:rPr>
              <w:t xml:space="preserve">Note: </w:t>
            </w:r>
          </w:p>
          <w:p w14:paraId="032C5355" w14:textId="77777777" w:rsidR="00B1512A" w:rsidRPr="00B1512A" w:rsidRDefault="00B1512A" w:rsidP="00B1512A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sz w:val="20"/>
                <w:szCs w:val="20"/>
                <w:lang w:eastAsia="en-US"/>
              </w:rPr>
              <w:t>The total number of monitored PDCCH candidates is not smaller than the limit per slot in Rel-15</w:t>
            </w:r>
          </w:p>
          <w:p w14:paraId="56858D3D" w14:textId="77777777" w:rsidR="00B1512A" w:rsidRPr="00B22D4A" w:rsidRDefault="00B1512A" w:rsidP="00B1512A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sz w:val="20"/>
                <w:szCs w:val="20"/>
                <w:highlight w:val="yellow"/>
                <w:lang w:eastAsia="en-US"/>
              </w:rPr>
              <w:t xml:space="preserve">The value of M1, M2 and M3 can be different and SCS dependent </w:t>
            </w:r>
          </w:p>
          <w:p w14:paraId="17368C75" w14:textId="77777777" w:rsidR="002B5FC9" w:rsidRPr="00222276" w:rsidRDefault="00B1512A" w:rsidP="00B22D4A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Note: PDCCH overbooking and PDCCH dropping are not performed per slot</w:t>
            </w:r>
          </w:p>
          <w:p w14:paraId="554A77E9" w14:textId="4C23DF33" w:rsidR="00222276" w:rsidRPr="00B22D4A" w:rsidRDefault="00222276" w:rsidP="00222276">
            <w:pPr>
              <w:autoSpaceDE w:val="0"/>
              <w:autoSpaceDN w:val="0"/>
              <w:adjustRightInd w:val="0"/>
              <w:snapToGrid w:val="0"/>
              <w:spacing w:after="120"/>
              <w:ind w:left="144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</w:p>
        </w:tc>
      </w:tr>
    </w:tbl>
    <w:p w14:paraId="344C7683" w14:textId="6AE88090" w:rsidR="00ED7653" w:rsidRDefault="0040315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lastRenderedPageBreak/>
        <w:t xml:space="preserve"> </w:t>
      </w:r>
    </w:p>
    <w:p w14:paraId="08209EE7" w14:textId="10ACF2A2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535B9FD" w14:textId="0C46216F" w:rsidR="00B22D4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In Rel-15, the</w:t>
      </w:r>
      <w:r w:rsidR="00F8700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values of C </w:t>
      </w:r>
      <w:r w:rsidR="00F8700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and M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are shown </w:t>
      </w:r>
      <w:r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_Ref31968730 \h </w:instrTex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\* MERGEFORMAT </w:instrTex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C002D" w:rsidRPr="00222276">
        <w:rPr>
          <w:sz w:val="20"/>
          <w:szCs w:val="20"/>
        </w:rPr>
        <w:t xml:space="preserve">Table </w:t>
      </w:r>
      <w:r w:rsidR="00FC002D">
        <w:rPr>
          <w:noProof/>
          <w:sz w:val="20"/>
          <w:szCs w:val="20"/>
        </w:rPr>
        <w:t>1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_Ref31968744 \h </w:instrTex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\* MERGEFORMAT </w:instrTex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C002D" w:rsidRPr="00222276">
        <w:rPr>
          <w:sz w:val="20"/>
          <w:szCs w:val="20"/>
        </w:rPr>
        <w:t xml:space="preserve">Table </w:t>
      </w:r>
      <w:r w:rsidR="00FC002D">
        <w:rPr>
          <w:noProof/>
          <w:sz w:val="20"/>
          <w:szCs w:val="20"/>
        </w:rPr>
        <w:t>2</w:t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F8700C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222276" w:rsidRP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>respectively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_Ref37384067 \r \h </w:instrTex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>[3]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10B4CF81" w14:textId="03894815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63938DCC" w14:textId="29F0E0DA" w:rsidR="00F8700C" w:rsidRPr="00222276" w:rsidRDefault="00F8700C" w:rsidP="00F8700C">
      <w:pPr>
        <w:pStyle w:val="Caption"/>
        <w:keepNext/>
        <w:rPr>
          <w:sz w:val="20"/>
          <w:szCs w:val="20"/>
        </w:rPr>
      </w:pPr>
      <w:bookmarkStart w:id="2" w:name="_Ref31968730"/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1</w:t>
      </w:r>
      <w:r w:rsidRPr="00222276">
        <w:rPr>
          <w:sz w:val="20"/>
          <w:szCs w:val="20"/>
        </w:rPr>
        <w:fldChar w:fldCharType="end"/>
      </w:r>
      <w:bookmarkEnd w:id="2"/>
      <w:r w:rsidRPr="00222276">
        <w:rPr>
          <w:sz w:val="20"/>
          <w:szCs w:val="20"/>
        </w:rPr>
        <w:t xml:space="preserve">: Maximum Number </w:t>
      </w:r>
      <w:r w:rsidR="00222276">
        <w:rPr>
          <w:sz w:val="20"/>
          <w:szCs w:val="20"/>
        </w:rPr>
        <w:t>C</w:t>
      </w:r>
      <w:r w:rsidRPr="00222276">
        <w:rPr>
          <w:sz w:val="20"/>
          <w:szCs w:val="20"/>
        </w:rPr>
        <w:t xml:space="preserve"> of non-overlapped CCEs per slot for a DL BWP with SCS configuration μ</w:t>
      </w:r>
      <w:r w:rsidRPr="00222276">
        <w:rPr>
          <w:rFonts w:ascii="Cambria Math" w:hAnsi="Cambria Math" w:cs="Cambria Math"/>
          <w:sz w:val="20"/>
          <w:szCs w:val="20"/>
        </w:rPr>
        <w:t>∈</w:t>
      </w:r>
      <w:r w:rsidRPr="00222276">
        <w:rPr>
          <w:sz w:val="20"/>
          <w:szCs w:val="20"/>
        </w:rPr>
        <w:t>{0,1,2,3} for a single serving cell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80"/>
        <w:gridCol w:w="7380"/>
      </w:tblGrid>
      <w:tr w:rsidR="00F8700C" w:rsidRPr="00222276" w14:paraId="686B1DFF" w14:textId="77777777" w:rsidTr="00337A40">
        <w:tc>
          <w:tcPr>
            <w:tcW w:w="1080" w:type="dxa"/>
          </w:tcPr>
          <w:p w14:paraId="5F6CC674" w14:textId="4E0D0B50" w:rsidR="00F8700C" w:rsidRPr="00222276" w:rsidRDefault="00F8700C" w:rsidP="00F8700C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7380" w:type="dxa"/>
          </w:tcPr>
          <w:p w14:paraId="6B0636A4" w14:textId="3FA658D1" w:rsidR="00F8700C" w:rsidRPr="00222276" w:rsidRDefault="00F8700C" w:rsidP="00F8700C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Maximum number of non-overlapped CCEs per slot and per serving cell C</w:t>
            </w:r>
          </w:p>
        </w:tc>
      </w:tr>
      <w:tr w:rsidR="00F8700C" w:rsidRPr="00222276" w14:paraId="0E952905" w14:textId="77777777" w:rsidTr="00337A40">
        <w:tc>
          <w:tcPr>
            <w:tcW w:w="1080" w:type="dxa"/>
          </w:tcPr>
          <w:p w14:paraId="706AB98B" w14:textId="24F42532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7380" w:type="dxa"/>
          </w:tcPr>
          <w:p w14:paraId="495CF7A4" w14:textId="520A997C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56</w:t>
            </w:r>
          </w:p>
        </w:tc>
      </w:tr>
      <w:tr w:rsidR="00F8700C" w:rsidRPr="00222276" w14:paraId="76725782" w14:textId="77777777" w:rsidTr="00337A40">
        <w:tc>
          <w:tcPr>
            <w:tcW w:w="1080" w:type="dxa"/>
          </w:tcPr>
          <w:p w14:paraId="78F1BA55" w14:textId="0E650B1C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7380" w:type="dxa"/>
          </w:tcPr>
          <w:p w14:paraId="6C864783" w14:textId="37CFE7B6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56</w:t>
            </w:r>
          </w:p>
        </w:tc>
      </w:tr>
      <w:tr w:rsidR="00F8700C" w:rsidRPr="00222276" w14:paraId="42A4AF15" w14:textId="77777777" w:rsidTr="00337A40">
        <w:tc>
          <w:tcPr>
            <w:tcW w:w="1080" w:type="dxa"/>
          </w:tcPr>
          <w:p w14:paraId="005943BF" w14:textId="5567E672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7380" w:type="dxa"/>
          </w:tcPr>
          <w:p w14:paraId="7B889AB9" w14:textId="12DED071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48</w:t>
            </w:r>
          </w:p>
        </w:tc>
      </w:tr>
      <w:tr w:rsidR="00F8700C" w:rsidRPr="00222276" w14:paraId="7C421679" w14:textId="77777777" w:rsidTr="00337A40">
        <w:tc>
          <w:tcPr>
            <w:tcW w:w="1080" w:type="dxa"/>
          </w:tcPr>
          <w:p w14:paraId="53446198" w14:textId="0E0082E0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7380" w:type="dxa"/>
          </w:tcPr>
          <w:p w14:paraId="0160DE70" w14:textId="5D7D5F2D" w:rsidR="00F8700C" w:rsidRPr="00222276" w:rsidRDefault="00F8700C" w:rsidP="00F8700C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449EF44B" w14:textId="77777777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694216D" w14:textId="77777777" w:rsidR="00F8700C" w:rsidRPr="00222276" w:rsidRDefault="00F8700C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7F4F7F73" w14:textId="287516F9" w:rsidR="00F8700C" w:rsidRPr="00222276" w:rsidRDefault="00F8700C" w:rsidP="00F8700C">
      <w:pPr>
        <w:pStyle w:val="Caption"/>
        <w:keepNext/>
        <w:rPr>
          <w:sz w:val="20"/>
          <w:szCs w:val="20"/>
        </w:rPr>
      </w:pPr>
      <w:bookmarkStart w:id="3" w:name="_Ref31968744"/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2</w:t>
      </w:r>
      <w:r w:rsidRPr="00222276">
        <w:rPr>
          <w:sz w:val="20"/>
          <w:szCs w:val="20"/>
        </w:rPr>
        <w:fldChar w:fldCharType="end"/>
      </w:r>
      <w:bookmarkEnd w:id="3"/>
      <w:r w:rsidRPr="00222276">
        <w:rPr>
          <w:sz w:val="20"/>
          <w:szCs w:val="20"/>
        </w:rPr>
        <w:t>: Maximum Number M of monitored PDCCH candidates per slot for a DL BWAP  with SCS configuration μ</w:t>
      </w:r>
      <w:r w:rsidRPr="00222276">
        <w:rPr>
          <w:rFonts w:ascii="Cambria Math" w:hAnsi="Cambria Math" w:cs="Cambria Math"/>
          <w:sz w:val="20"/>
          <w:szCs w:val="20"/>
        </w:rPr>
        <w:t>∈</w:t>
      </w:r>
      <w:r w:rsidRPr="00222276">
        <w:rPr>
          <w:sz w:val="20"/>
          <w:szCs w:val="20"/>
        </w:rPr>
        <w:t>{0,1,2,3} for a single serving cell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80"/>
        <w:gridCol w:w="7380"/>
      </w:tblGrid>
      <w:tr w:rsidR="00F8700C" w:rsidRPr="00222276" w14:paraId="63318B5F" w14:textId="77777777" w:rsidTr="00337A40">
        <w:tc>
          <w:tcPr>
            <w:tcW w:w="1080" w:type="dxa"/>
          </w:tcPr>
          <w:p w14:paraId="27D950E5" w14:textId="77777777" w:rsidR="00F8700C" w:rsidRPr="00222276" w:rsidRDefault="00F8700C" w:rsidP="00B37A68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7380" w:type="dxa"/>
          </w:tcPr>
          <w:p w14:paraId="57012D3E" w14:textId="4000C78E" w:rsidR="00F8700C" w:rsidRPr="00222276" w:rsidRDefault="00F8700C" w:rsidP="00B37A68">
            <w:pPr>
              <w:jc w:val="center"/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Maximum</w:t>
            </w:r>
            <w:r w:rsidR="00337A40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 xml:space="preserve"> number of monitored PDCCH candidates per</w:t>
            </w:r>
            <w:r w:rsidRPr="006134C7">
              <w:rPr>
                <w:rFonts w:eastAsia="Batang"/>
                <w:b/>
                <w:bCs/>
                <w:iCs/>
                <w:color w:val="FF0000"/>
                <w:kern w:val="2"/>
                <w:sz w:val="20"/>
                <w:szCs w:val="20"/>
                <w:lang w:val="en-GB"/>
              </w:rPr>
              <w:t xml:space="preserve"> </w:t>
            </w:r>
            <w:r w:rsidRP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 xml:space="preserve">slot and per serving cell </w:t>
            </w:r>
            <w:r w:rsidR="00222276">
              <w:rPr>
                <w:rFonts w:eastAsia="Batang"/>
                <w:b/>
                <w:bCs/>
                <w:iCs/>
                <w:color w:val="000000"/>
                <w:kern w:val="2"/>
                <w:sz w:val="20"/>
                <w:szCs w:val="20"/>
                <w:lang w:val="en-GB"/>
              </w:rPr>
              <w:t>M</w:t>
            </w:r>
          </w:p>
        </w:tc>
      </w:tr>
      <w:tr w:rsidR="00F8700C" w:rsidRPr="00222276" w14:paraId="087AEC56" w14:textId="77777777" w:rsidTr="00337A40">
        <w:tc>
          <w:tcPr>
            <w:tcW w:w="1080" w:type="dxa"/>
          </w:tcPr>
          <w:p w14:paraId="7EBCB245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7380" w:type="dxa"/>
          </w:tcPr>
          <w:p w14:paraId="280FFD73" w14:textId="2CACFCD4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F8700C" w:rsidRPr="00222276" w14:paraId="36FD3349" w14:textId="77777777" w:rsidTr="00337A40">
        <w:tc>
          <w:tcPr>
            <w:tcW w:w="1080" w:type="dxa"/>
          </w:tcPr>
          <w:p w14:paraId="6EC964A0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7380" w:type="dxa"/>
          </w:tcPr>
          <w:p w14:paraId="3F262F9B" w14:textId="1255871A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  <w:tr w:rsidR="00F8700C" w:rsidRPr="00222276" w14:paraId="52517031" w14:textId="77777777" w:rsidTr="00337A40">
        <w:tc>
          <w:tcPr>
            <w:tcW w:w="1080" w:type="dxa"/>
          </w:tcPr>
          <w:p w14:paraId="2AA55987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7380" w:type="dxa"/>
          </w:tcPr>
          <w:p w14:paraId="24685A00" w14:textId="04B52A9D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22</w:t>
            </w:r>
          </w:p>
        </w:tc>
      </w:tr>
      <w:tr w:rsidR="00F8700C" w:rsidRPr="00222276" w14:paraId="3C3A53FB" w14:textId="77777777" w:rsidTr="00337A40">
        <w:tc>
          <w:tcPr>
            <w:tcW w:w="1080" w:type="dxa"/>
          </w:tcPr>
          <w:p w14:paraId="1949D880" w14:textId="77777777" w:rsidR="00F8700C" w:rsidRPr="00222276" w:rsidRDefault="00F8700C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22276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7380" w:type="dxa"/>
          </w:tcPr>
          <w:p w14:paraId="41037207" w14:textId="3CDF9304" w:rsidR="00F8700C" w:rsidRPr="00222276" w:rsidRDefault="003E3570" w:rsidP="00B37A68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20</w:t>
            </w:r>
          </w:p>
        </w:tc>
      </w:tr>
    </w:tbl>
    <w:p w14:paraId="24B48B11" w14:textId="77777777" w:rsidR="00F8700C" w:rsidRPr="00222276" w:rsidRDefault="00F8700C" w:rsidP="00F8700C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0574A8E5" w14:textId="59108C8A" w:rsidR="00B1512A" w:rsidRDefault="00B1512A" w:rsidP="00B1512A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An agreement in RAN1 #99 set the values of the (7,3) combination </w: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>to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56 and a proposed working agreement in RAN1 #99 set the values of C as the following:</w:t>
      </w:r>
    </w:p>
    <w:p w14:paraId="3C350935" w14:textId="13DABD4B" w:rsidR="00B1512A" w:rsidRDefault="00B1512A" w:rsidP="00B1512A">
      <w:pPr>
        <w:rPr>
          <w:rFonts w:eastAsia="Batang"/>
          <w:iCs/>
          <w:color w:val="000000"/>
          <w:kern w:val="2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22D4A" w14:paraId="1C17D647" w14:textId="77777777" w:rsidTr="00B22D4A">
        <w:tc>
          <w:tcPr>
            <w:tcW w:w="9010" w:type="dxa"/>
          </w:tcPr>
          <w:p w14:paraId="499C9FB8" w14:textId="77777777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2E003F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Proposed Working Agreement:</w:t>
            </w:r>
          </w:p>
          <w:p w14:paraId="18A82109" w14:textId="77777777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</w:p>
          <w:p w14:paraId="0508277F" w14:textId="77777777" w:rsidR="00B22D4A" w:rsidRPr="00B1512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</w:pPr>
            <w:r w:rsidRPr="00B1512A"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 xml:space="preserve">The value of C for combination (4, 3) for 15 kHz and 30 kHz is 32. </w:t>
            </w:r>
          </w:p>
          <w:p w14:paraId="41EC2A19" w14:textId="24DFE2B8" w:rsidR="00B22D4A" w:rsidRDefault="00B22D4A" w:rsidP="00B22D4A">
            <w:pP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B1512A"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The value of C for combination (2, 2) for 15 kHz and 30kHz is 18.</w:t>
            </w:r>
          </w:p>
        </w:tc>
      </w:tr>
    </w:tbl>
    <w:p w14:paraId="7C8D25A4" w14:textId="2D97A4FE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DA16E3B" w14:textId="77777777" w:rsidR="00222276" w:rsidRDefault="00222276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5B747E63" w14:textId="55189DF4" w:rsidR="00032FD3" w:rsidRDefault="00B22D4A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 w:rsidRPr="00B22D4A">
        <w:rPr>
          <w:rFonts w:eastAsia="Batang"/>
          <w:color w:val="000000"/>
          <w:kern w:val="2"/>
          <w:sz w:val="20"/>
          <w:szCs w:val="20"/>
        </w:rPr>
        <w:t>The values of C and M should require a consistent increase in hardware complexity across all configurations</w:t>
      </w:r>
      <w:r w:rsidR="00222276">
        <w:rPr>
          <w:rFonts w:eastAsia="Batang"/>
          <w:color w:val="000000"/>
          <w:kern w:val="2"/>
          <w:sz w:val="20"/>
          <w:szCs w:val="20"/>
        </w:rPr>
        <w:t xml:space="preserve"> and sub-carrier spacings</w:t>
      </w:r>
      <w:r w:rsidRPr="00B22D4A">
        <w:rPr>
          <w:rFonts w:eastAsia="Batang"/>
          <w:color w:val="000000"/>
          <w:kern w:val="2"/>
          <w:sz w:val="20"/>
          <w:szCs w:val="20"/>
        </w:rPr>
        <w:t>. As suc</w:t>
      </w:r>
      <w:r>
        <w:rPr>
          <w:rFonts w:eastAsia="Batang"/>
          <w:color w:val="000000"/>
          <w:kern w:val="2"/>
          <w:sz w:val="20"/>
          <w:szCs w:val="20"/>
        </w:rPr>
        <w:t>h</w:t>
      </w:r>
      <w:r w:rsidRPr="00B22D4A">
        <w:rPr>
          <w:rFonts w:eastAsia="Batang"/>
          <w:color w:val="000000"/>
          <w:kern w:val="2"/>
          <w:sz w:val="20"/>
          <w:szCs w:val="20"/>
        </w:rPr>
        <w:t xml:space="preserve">, </w:t>
      </w:r>
      <w:r w:rsidR="003D3FBA" w:rsidRPr="00B22D4A">
        <w:rPr>
          <w:rFonts w:eastAsia="Batang"/>
          <w:color w:val="000000"/>
          <w:kern w:val="2"/>
          <w:sz w:val="20"/>
          <w:szCs w:val="20"/>
          <w:lang w:val="en-GB"/>
        </w:rPr>
        <w:t>we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 support the values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t>suggested in the proposed working agreement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 as they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t xml:space="preserve">imply </w:t>
      </w:r>
      <w:r w:rsidRPr="00B22D4A">
        <w:rPr>
          <w:rFonts w:eastAsia="Batang"/>
          <w:color w:val="000000"/>
          <w:kern w:val="2"/>
          <w:sz w:val="20"/>
          <w:szCs w:val="20"/>
          <w:lang w:val="en-GB"/>
        </w:rPr>
        <w:lastRenderedPageBreak/>
        <w:t xml:space="preserve">a </w:t>
      </w:r>
      <w:r w:rsidR="00B1512A" w:rsidRPr="00B22D4A">
        <w:rPr>
          <w:rFonts w:eastAsia="Batang"/>
          <w:color w:val="000000"/>
          <w:kern w:val="2"/>
          <w:sz w:val="20"/>
          <w:szCs w:val="20"/>
          <w:lang w:val="en-GB"/>
        </w:rPr>
        <w:t>consi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stent increase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the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hardware complexity requirements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across all configurations</w:t>
      </w:r>
      <w:r w:rsidR="00222276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sub-carrier spacings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based on the 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>value agreed on for the (7,3) combination, i.e. approximately twice that of R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el-</w:t>
      </w:r>
      <w:r w:rsidR="00B1512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15. </w:t>
      </w:r>
    </w:p>
    <w:p w14:paraId="5BC1231F" w14:textId="1B6D36C7" w:rsidR="00B1512A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1BB89447" w14:textId="02973E42" w:rsidR="00E60D90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We also support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 2x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increase in the values of M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compared with Rel-15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across all span patterns and SCSs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as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shown 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>below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>:</w:t>
      </w:r>
    </w:p>
    <w:p w14:paraId="6326E423" w14:textId="77777777" w:rsidR="00E60D90" w:rsidRDefault="00E60D90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3BAF5585" w14:textId="2C2E3CFF" w:rsidR="00222276" w:rsidRPr="00222276" w:rsidRDefault="00222276" w:rsidP="00222276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3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E60D90" w14:paraId="7175B296" w14:textId="77777777" w:rsidTr="00E60D90">
        <w:tc>
          <w:tcPr>
            <w:tcW w:w="2252" w:type="dxa"/>
          </w:tcPr>
          <w:p w14:paraId="2C033F9D" w14:textId="4E513EB9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13AC3963" w14:textId="45D22842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51224C27" w14:textId="1FE0E97A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2BD04F0F" w14:textId="556B4848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E60D90" w14:paraId="100526A5" w14:textId="77777777" w:rsidTr="00E60D90">
        <w:tc>
          <w:tcPr>
            <w:tcW w:w="2252" w:type="dxa"/>
          </w:tcPr>
          <w:p w14:paraId="4B5110EA" w14:textId="1DE018D3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0002B48F" w14:textId="26BF3397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  <w:r w:rsidR="00D60254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53" w:type="dxa"/>
          </w:tcPr>
          <w:p w14:paraId="02D5735F" w14:textId="6361B9EB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51B7B770" w14:textId="7244E878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E60D90" w14:paraId="642D23D7" w14:textId="77777777" w:rsidTr="00E60D90">
        <w:tc>
          <w:tcPr>
            <w:tcW w:w="2252" w:type="dxa"/>
          </w:tcPr>
          <w:p w14:paraId="30A848FB" w14:textId="3925136C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43049223" w14:textId="36431039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21671119" w14:textId="56A78604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0A07B165" w14:textId="3DCE9DC2" w:rsidR="00E60D90" w:rsidRDefault="00E60D90" w:rsidP="00E60D90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47DB33F4" w14:textId="131D392B" w:rsidR="00B1512A" w:rsidRPr="00E60D90" w:rsidRDefault="00B1512A" w:rsidP="00ED7653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</w:p>
    <w:p w14:paraId="3AF7FB5B" w14:textId="5672A54E" w:rsidR="002B5FC9" w:rsidRDefault="002B5FC9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073C739C" w14:textId="7129BDDB" w:rsidR="002B5FC9" w:rsidRDefault="002B5FC9" w:rsidP="00ED7653">
      <w:pPr>
        <w:rPr>
          <w:rFonts w:eastAsia="Batang"/>
          <w:i/>
          <w:color w:val="000000"/>
          <w:kern w:val="2"/>
          <w:sz w:val="20"/>
          <w:szCs w:val="20"/>
        </w:rPr>
      </w:pP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 xml:space="preserve">Proposal </w:t>
      </w:r>
      <w:r w:rsidR="00E60D90">
        <w:rPr>
          <w:rFonts w:eastAsia="Batang"/>
          <w:b/>
          <w:bCs/>
          <w:i/>
          <w:color w:val="000000"/>
          <w:kern w:val="2"/>
          <w:sz w:val="20"/>
          <w:szCs w:val="20"/>
        </w:rPr>
        <w:t>1</w:t>
      </w: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Pr="002B5FC9">
        <w:rPr>
          <w:rFonts w:eastAsia="Batang"/>
          <w:i/>
          <w:color w:val="000000"/>
          <w:kern w:val="2"/>
          <w:sz w:val="20"/>
          <w:szCs w:val="20"/>
        </w:rPr>
        <w:t xml:space="preserve"> </w:t>
      </w:r>
      <w:r w:rsidR="002E003F">
        <w:rPr>
          <w:rFonts w:eastAsia="Batang"/>
          <w:i/>
          <w:color w:val="000000"/>
          <w:kern w:val="2"/>
          <w:sz w:val="20"/>
          <w:szCs w:val="20"/>
        </w:rPr>
        <w:t>NR should support the following values for C and M</w:t>
      </w:r>
      <w:r w:rsidR="00B22D4A">
        <w:rPr>
          <w:rFonts w:eastAsia="Batang"/>
          <w:i/>
          <w:color w:val="000000"/>
          <w:kern w:val="2"/>
          <w:sz w:val="20"/>
          <w:szCs w:val="20"/>
        </w:rPr>
        <w:t>:</w:t>
      </w:r>
    </w:p>
    <w:p w14:paraId="5EB64EFE" w14:textId="130154B9" w:rsidR="00E60D90" w:rsidRDefault="00E60D90" w:rsidP="00ED7653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4FD5B48C" w14:textId="647C44E5" w:rsidR="00222276" w:rsidRPr="00222276" w:rsidRDefault="00222276" w:rsidP="00222276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4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</w:tblGrid>
      <w:tr w:rsidR="00E60D90" w14:paraId="3F8CA901" w14:textId="77777777" w:rsidTr="00222276">
        <w:trPr>
          <w:jc w:val="center"/>
        </w:trPr>
        <w:tc>
          <w:tcPr>
            <w:tcW w:w="2252" w:type="dxa"/>
          </w:tcPr>
          <w:p w14:paraId="330D3D2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1DF07716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2D15400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</w:tr>
      <w:tr w:rsidR="00E60D90" w14:paraId="4040FD8F" w14:textId="77777777" w:rsidTr="00222276">
        <w:trPr>
          <w:jc w:val="center"/>
        </w:trPr>
        <w:tc>
          <w:tcPr>
            <w:tcW w:w="2252" w:type="dxa"/>
          </w:tcPr>
          <w:p w14:paraId="123C4EF4" w14:textId="5E486438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  <w:r w:rsidR="00D92D29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,1</w:t>
            </w:r>
          </w:p>
        </w:tc>
        <w:tc>
          <w:tcPr>
            <w:tcW w:w="2252" w:type="dxa"/>
          </w:tcPr>
          <w:p w14:paraId="2EAD93F9" w14:textId="6C1D791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18</w:t>
            </w:r>
          </w:p>
        </w:tc>
        <w:tc>
          <w:tcPr>
            <w:tcW w:w="2253" w:type="dxa"/>
          </w:tcPr>
          <w:p w14:paraId="54128D2D" w14:textId="08A386DE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03898CAA" w14:textId="3EBFE3DE" w:rsidR="00E60D90" w:rsidRDefault="00E60D90" w:rsidP="00222276">
      <w:pPr>
        <w:jc w:val="center"/>
        <w:rPr>
          <w:rFonts w:eastAsia="Batang"/>
          <w:i/>
          <w:color w:val="000000"/>
          <w:kern w:val="2"/>
          <w:sz w:val="20"/>
          <w:szCs w:val="20"/>
        </w:rPr>
      </w:pPr>
    </w:p>
    <w:p w14:paraId="6295A36C" w14:textId="478BA969" w:rsidR="00222276" w:rsidRDefault="00222276" w:rsidP="00222276">
      <w:pPr>
        <w:pStyle w:val="Caption"/>
        <w:keepNext/>
        <w:rPr>
          <w:rFonts w:eastAsia="Batang"/>
          <w:i/>
          <w:color w:val="000000"/>
          <w:kern w:val="2"/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5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E60D90" w14:paraId="1F97A83C" w14:textId="77777777" w:rsidTr="00222276">
        <w:trPr>
          <w:jc w:val="center"/>
        </w:trPr>
        <w:tc>
          <w:tcPr>
            <w:tcW w:w="2252" w:type="dxa"/>
          </w:tcPr>
          <w:p w14:paraId="6E09132D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6D318D92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21110D5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263A248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E60D90" w14:paraId="70FD0805" w14:textId="77777777" w:rsidTr="00222276">
        <w:trPr>
          <w:jc w:val="center"/>
        </w:trPr>
        <w:tc>
          <w:tcPr>
            <w:tcW w:w="2252" w:type="dxa"/>
          </w:tcPr>
          <w:p w14:paraId="181DB5D4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46D54A0D" w14:textId="466CEA5A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  <w:r w:rsidR="00337A40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53" w:type="dxa"/>
          </w:tcPr>
          <w:p w14:paraId="7F86ABDC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6C7C20A3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E60D90" w14:paraId="44660B1D" w14:textId="77777777" w:rsidTr="00222276">
        <w:trPr>
          <w:jc w:val="center"/>
        </w:trPr>
        <w:tc>
          <w:tcPr>
            <w:tcW w:w="2252" w:type="dxa"/>
          </w:tcPr>
          <w:p w14:paraId="36299CEE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75762CB3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519DD1DA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2E8877BB" w14:textId="77777777" w:rsidR="00E60D90" w:rsidRDefault="00E60D90" w:rsidP="00222276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6C55D970" w14:textId="77777777" w:rsidR="00E60D90" w:rsidRPr="002B5FC9" w:rsidRDefault="00E60D90" w:rsidP="00ED7653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6D5CDDC5" w14:textId="7454A6AF" w:rsidR="00032FD3" w:rsidRDefault="00032FD3" w:rsidP="00ED7653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2D2A97FC" w14:textId="0BC54F12" w:rsidR="00980153" w:rsidRPr="00222276" w:rsidRDefault="00222276" w:rsidP="00ED7653">
      <w:pPr>
        <w:pStyle w:val="Heading1"/>
        <w:jc w:val="both"/>
      </w:pPr>
      <w:r>
        <w:t>PDCCH Overbooking and PDCCH Dropping</w:t>
      </w:r>
    </w:p>
    <w:p w14:paraId="606D55AC" w14:textId="342848E1" w:rsidR="00B8169D" w:rsidRDefault="00933BA9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The second set of unresolved issues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>has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to do with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 scenario in which </w:t>
      </w:r>
      <w:r w:rsidR="008F103C" w:rsidRPr="008F103C">
        <w:rPr>
          <w:rFonts w:eastAsia="Batang"/>
          <w:iCs/>
          <w:color w:val="000000"/>
          <w:kern w:val="2"/>
          <w:sz w:val="20"/>
          <w:szCs w:val="20"/>
        </w:rPr>
        <w:t>the number of non-overlapped CCEs for channel estimation or number of BDs across search space sets on a span maybe allowed to exceed the maximum number of non-overlapped CCEs and BDs (i.e. ‘overbooking’ operation)</w:t>
      </w:r>
      <w:r w:rsidR="008F103C">
        <w:rPr>
          <w:rFonts w:eastAsia="Batang"/>
          <w:iCs/>
          <w:color w:val="000000"/>
          <w:kern w:val="2"/>
          <w:sz w:val="20"/>
          <w:szCs w:val="20"/>
        </w:rPr>
        <w:t>.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The UE </w:t>
      </w:r>
      <w:r w:rsidR="008F103C">
        <w:rPr>
          <w:rFonts w:eastAsia="Batang"/>
          <w:iCs/>
          <w:color w:val="000000"/>
          <w:kern w:val="2"/>
          <w:sz w:val="20"/>
          <w:szCs w:val="20"/>
          <w:lang w:val="en-GB"/>
        </w:rPr>
        <w:t>performs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 PDCCH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>dropping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procedure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in which it drops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or skips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 number of PDCCH candidates till the number of candidates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is less than or equal to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the limits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</w:t>
      </w:r>
    </w:p>
    <w:p w14:paraId="119BC3BA" w14:textId="77777777" w:rsidR="00B8169D" w:rsidRDefault="00B8169D" w:rsidP="00222276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25426E7" w14:textId="13335ACE" w:rsidR="00B22D4A" w:rsidRDefault="00E60D90" w:rsidP="00222276">
      <w:pPr>
        <w:jc w:val="both"/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It has been agreed that t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he overbooking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dropping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procedure 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should</w:t>
      </w:r>
      <w:r w:rsidR="00980153" w:rsidRP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be implemented in 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>a manner similar to R15 slot-based overbooking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and dropping</w:t>
      </w:r>
      <w:r w:rsidR="00931DE7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86332B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but </w:t>
      </w:r>
      <w:r w:rsidR="00933BA9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with the procedure performed </w:t>
      </w:r>
      <w:r w:rsidR="0086332B">
        <w:rPr>
          <w:rFonts w:eastAsia="Batang"/>
          <w:iCs/>
          <w:color w:val="000000"/>
          <w:kern w:val="2"/>
          <w:sz w:val="20"/>
          <w:szCs w:val="20"/>
          <w:lang w:val="en-GB"/>
        </w:rPr>
        <w:t>within a span.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However, it is FFS if the procedure should be optimized. This was agreed on in RAN1 #99 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begin"/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instrText xml:space="preserve"> REF _Ref31979218 \r \h </w:instrTex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separate"/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>[1]</w:t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fldChar w:fldCharType="end"/>
      </w:r>
      <w:r w:rsidR="006A3FF3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iCs/>
          <w:color w:val="000000"/>
          <w:kern w:val="2"/>
          <w:sz w:val="20"/>
          <w:szCs w:val="20"/>
          <w:lang w:val="en-GB"/>
        </w:rPr>
        <w:t>as shown below with the unresolved issues highlighted:</w:t>
      </w:r>
    </w:p>
    <w:p w14:paraId="11653055" w14:textId="77777777" w:rsidR="00B22D4A" w:rsidRPr="008B4B02" w:rsidRDefault="00B22D4A" w:rsidP="00B22D4A">
      <w:pPr>
        <w:rPr>
          <w:b/>
          <w:color w:val="000000"/>
          <w:u w:val="single"/>
        </w:rPr>
      </w:pPr>
    </w:p>
    <w:tbl>
      <w:tblPr>
        <w:tblStyle w:val="TableGrid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B22D4A" w:rsidRPr="00D114EF" w14:paraId="0EED460E" w14:textId="77777777" w:rsidTr="001A6194">
        <w:tc>
          <w:tcPr>
            <w:tcW w:w="9498" w:type="dxa"/>
          </w:tcPr>
          <w:p w14:paraId="71FBDA22" w14:textId="77777777" w:rsidR="00B22D4A" w:rsidRPr="00B8169D" w:rsidRDefault="00B22D4A" w:rsidP="001A6194">
            <w:pPr>
              <w:spacing w:beforeLines="50" w:before="120"/>
              <w:rPr>
                <w:rFonts w:eastAsia="Batang"/>
                <w:b/>
                <w:bCs/>
                <w:color w:val="000000"/>
                <w:kern w:val="2"/>
                <w:sz w:val="20"/>
                <w:szCs w:val="20"/>
                <w:lang w:val="en-GB"/>
              </w:rPr>
            </w:pPr>
            <w:r w:rsidRPr="00B8169D">
              <w:rPr>
                <w:rFonts w:eastAsia="Batang"/>
                <w:b/>
                <w:bCs/>
                <w:color w:val="000000"/>
                <w:kern w:val="2"/>
                <w:sz w:val="20"/>
                <w:szCs w:val="20"/>
                <w:lang w:val="en-GB"/>
              </w:rPr>
              <w:t>RAN1 #99</w:t>
            </w:r>
          </w:p>
          <w:p w14:paraId="65EC3F76" w14:textId="77777777" w:rsidR="00B22D4A" w:rsidRDefault="00B22D4A" w:rsidP="001A6194">
            <w:pPr>
              <w:spacing w:beforeLines="50" w:before="120"/>
              <w:rPr>
                <w:rFonts w:eastAsia="Batang"/>
                <w:color w:val="000000"/>
                <w:kern w:val="2"/>
                <w:sz w:val="20"/>
                <w:szCs w:val="20"/>
                <w:lang w:val="en-GB"/>
              </w:rPr>
            </w:pPr>
            <w:r w:rsidRPr="005954E4">
              <w:rPr>
                <w:rFonts w:eastAsia="Batang"/>
                <w:color w:val="000000"/>
                <w:kern w:val="2"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334B8E79" w14:textId="77777777" w:rsidR="00B22D4A" w:rsidRPr="00B1512A" w:rsidRDefault="00B22D4A" w:rsidP="00B8169D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 xml:space="preserve">PDCCH dropping is performed in a span if needed   </w:t>
            </w:r>
          </w:p>
          <w:p w14:paraId="74A5946A" w14:textId="77777777" w:rsidR="00B22D4A" w:rsidRPr="00B1512A" w:rsidRDefault="00B22D4A" w:rsidP="00B8169D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lang w:eastAsia="en-US"/>
              </w:rPr>
            </w:pPr>
            <w:r w:rsidRPr="00B1512A">
              <w:rPr>
                <w:rFonts w:eastAsia="SimSun"/>
                <w:iCs/>
                <w:sz w:val="20"/>
                <w:szCs w:val="20"/>
              </w:rPr>
              <w:t>PDCCH overbooking and PDCCH dropping are only allowed on PCell and PSCell</w:t>
            </w:r>
          </w:p>
          <w:p w14:paraId="0F3BAC42" w14:textId="77777777" w:rsidR="00B22D4A" w:rsidRPr="00B22D4A" w:rsidRDefault="00B22D4A" w:rsidP="00B8169D">
            <w:pPr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>FFS PDCCH overbooking and PDCCH dropping are not performed in all spans in a slot</w:t>
            </w:r>
          </w:p>
          <w:p w14:paraId="7F4C1C4A" w14:textId="77777777" w:rsidR="00B22D4A" w:rsidRPr="00B22D4A" w:rsidRDefault="00B22D4A" w:rsidP="00B8169D">
            <w:pPr>
              <w:numPr>
                <w:ilvl w:val="2"/>
                <w:numId w:val="1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="SimSun"/>
                <w:sz w:val="20"/>
                <w:szCs w:val="20"/>
                <w:highlight w:val="yellow"/>
                <w:lang w:eastAsia="en-US"/>
              </w:rPr>
            </w:pPr>
            <w:r w:rsidRPr="00B22D4A">
              <w:rPr>
                <w:rFonts w:eastAsia="SimSun"/>
                <w:iCs/>
                <w:sz w:val="20"/>
                <w:szCs w:val="20"/>
                <w:highlight w:val="yellow"/>
              </w:rPr>
              <w:t xml:space="preserve">PDCCH overbooking and PDCCH dropping are only performed in the span with CSS present </w:t>
            </w:r>
          </w:p>
          <w:p w14:paraId="25E64B8E" w14:textId="77777777" w:rsidR="00B22D4A" w:rsidRPr="00D114EF" w:rsidRDefault="00B22D4A" w:rsidP="001A6194">
            <w:pPr>
              <w:pStyle w:val="ListParagraph"/>
              <w:widowControl w:val="0"/>
              <w:overflowPunct w:val="0"/>
              <w:spacing w:after="180"/>
              <w:ind w:leftChars="0" w:left="720" w:firstLine="0"/>
              <w:contextualSpacing/>
              <w:textAlignment w:val="baseline"/>
              <w:rPr>
                <w:color w:val="000000"/>
                <w:kern w:val="2"/>
                <w:szCs w:val="20"/>
                <w:lang w:eastAsia="zh-CN"/>
              </w:rPr>
            </w:pPr>
          </w:p>
        </w:tc>
      </w:tr>
    </w:tbl>
    <w:p w14:paraId="6E6B2E51" w14:textId="7DA51282" w:rsidR="00B22D4A" w:rsidRDefault="00B22D4A" w:rsidP="00931DE7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65372997" w14:textId="79FF4D48" w:rsidR="00980153" w:rsidRDefault="00933BA9" w:rsidP="008F103C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Requiring span based PDCCH dropping within every span within a slot may place an undue burden on the UE, especially 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>as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it has to perform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increased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PDCCH monitoring within each span</w:t>
      </w:r>
      <w:r w:rsidR="00B8169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after completing the dropping procedure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. As an example, i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n the case of configuration (2,2), requiring PDCCH overbooking and dropping on all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seven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spans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within the slot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coupled with the high probability that the complexity limits will be doubled 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may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be onerous</w:t>
      </w:r>
      <w:r w:rsidR="00E60D90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. As such, to reduce the processing required, PDCCH overbooking and dropping should not be required on every span within a slot.  </w:t>
      </w:r>
    </w:p>
    <w:p w14:paraId="03BED49B" w14:textId="5E070DE1" w:rsidR="00B22D4A" w:rsidRDefault="00B22D4A" w:rsidP="00931DE7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7918E31" w14:textId="34650A28" w:rsidR="008F103C" w:rsidRPr="009C0131" w:rsidRDefault="008F103C" w:rsidP="009C0131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To limit the complexity,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o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verbooking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/dropping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should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only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performed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a 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span(s)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in which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Common Search Space (CSS) is </w:t>
      </w:r>
      <w:r w:rsid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present. Given the possibility of the presence of a CSS in multiple spans e.g. a CSS containing an UL CI, further limits may be placed on the eligible spans. </w:t>
      </w:r>
      <w:r w:rsidR="00FC002D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Overbooking and dropping should be done on </w:t>
      </w:r>
      <w:r w:rsidR="00FC002D">
        <w:rPr>
          <w:rFonts w:eastAsia="Batang"/>
          <w:iCs/>
          <w:color w:val="000000"/>
          <w:kern w:val="2"/>
          <w:sz w:val="20"/>
          <w:szCs w:val="20"/>
        </w:rPr>
        <w:t>a</w:t>
      </w:r>
      <w:r w:rsidR="009C0131" w:rsidRPr="009C0131">
        <w:rPr>
          <w:rFonts w:eastAsia="Batang"/>
          <w:iCs/>
          <w:color w:val="000000"/>
          <w:kern w:val="2"/>
          <w:sz w:val="20"/>
          <w:szCs w:val="20"/>
        </w:rPr>
        <w:t>t most X span(s) with CSS present within a slot, including type-3 CSS 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 xml:space="preserve">where X (1 or 2) may be set as a UE capability. </w:t>
      </w:r>
    </w:p>
    <w:p w14:paraId="6E4F5911" w14:textId="7518CBDF" w:rsidR="008F103C" w:rsidRDefault="008F103C" w:rsidP="008F103C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53521D07" w14:textId="1A8AF620" w:rsidR="008F103C" w:rsidRDefault="00687ACA" w:rsidP="00687ACA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>
        <w:rPr>
          <w:rFonts w:eastAsia="Batang"/>
          <w:iCs/>
          <w:color w:val="000000"/>
          <w:kern w:val="2"/>
          <w:sz w:val="20"/>
          <w:szCs w:val="20"/>
        </w:rPr>
        <w:fldChar w:fldCharType="begin"/>
      </w:r>
      <w:r>
        <w:rPr>
          <w:rFonts w:eastAsia="Batang"/>
          <w:iCs/>
          <w:color w:val="000000"/>
          <w:kern w:val="2"/>
          <w:sz w:val="20"/>
          <w:szCs w:val="20"/>
        </w:rPr>
        <w:instrText xml:space="preserve"> REF _Ref32293227 \h  \* MERGEFORMAT </w:instrText>
      </w:r>
      <w:r>
        <w:rPr>
          <w:rFonts w:eastAsia="Batang"/>
          <w:iCs/>
          <w:color w:val="000000"/>
          <w:kern w:val="2"/>
          <w:sz w:val="20"/>
          <w:szCs w:val="20"/>
        </w:rPr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separate"/>
      </w:r>
      <w:r w:rsidR="00FC002D" w:rsidRPr="00687ACA">
        <w:rPr>
          <w:sz w:val="20"/>
          <w:szCs w:val="20"/>
        </w:rPr>
        <w:t xml:space="preserve">Figure </w:t>
      </w:r>
      <w:r w:rsidR="00FC002D">
        <w:rPr>
          <w:noProof/>
          <w:sz w:val="20"/>
          <w:szCs w:val="20"/>
        </w:rPr>
        <w:t>2</w:t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end"/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="00E03C95">
        <w:rPr>
          <w:rFonts w:eastAsia="Batang"/>
          <w:iCs/>
          <w:color w:val="000000"/>
          <w:kern w:val="2"/>
          <w:sz w:val="20"/>
          <w:szCs w:val="20"/>
        </w:rPr>
        <w:t>shows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 one example for Rel-16 PDCCH candidates monitoring configurations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based on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 xml:space="preserve">this idea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assuming 30kHz SCS and span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 xml:space="preserve">configuration 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(4,3). As shown in the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F</w:t>
      </w:r>
      <w:r>
        <w:rPr>
          <w:rFonts w:eastAsia="Batang"/>
          <w:iCs/>
          <w:color w:val="000000"/>
          <w:kern w:val="2"/>
          <w:sz w:val="20"/>
          <w:szCs w:val="20"/>
        </w:rPr>
        <w:t>igure</w:t>
      </w:r>
      <w:r w:rsidRPr="00687ACA">
        <w:rPr>
          <w:rFonts w:eastAsia="Batang"/>
          <w:iCs/>
          <w:color w:val="000000"/>
          <w:kern w:val="2"/>
          <w:sz w:val="20"/>
          <w:szCs w:val="20"/>
        </w:rPr>
        <w:t xml:space="preserve">, </w:t>
      </w:r>
      <w:r w:rsidR="009C0131">
        <w:rPr>
          <w:rFonts w:eastAsia="Batang"/>
          <w:iCs/>
          <w:color w:val="000000"/>
          <w:kern w:val="2"/>
          <w:sz w:val="20"/>
          <w:szCs w:val="20"/>
        </w:rPr>
        <w:t>depending on the value of X supported by the UE, the gNB may assume overbooking and dropping may occur on span 1 or both spans 1 and span 2. Overbooking and dropping will not occur on all the spans.</w:t>
      </w:r>
    </w:p>
    <w:p w14:paraId="52CBE783" w14:textId="737D7F27" w:rsidR="00687ACA" w:rsidRDefault="00687ACA" w:rsidP="008F103C">
      <w:pPr>
        <w:rPr>
          <w:rFonts w:eastAsia="Batang"/>
          <w:iCs/>
          <w:color w:val="000000"/>
          <w:kern w:val="2"/>
          <w:sz w:val="20"/>
          <w:szCs w:val="20"/>
        </w:rPr>
      </w:pPr>
    </w:p>
    <w:p w14:paraId="767B4D51" w14:textId="4D61D0FE" w:rsidR="00687ACA" w:rsidRDefault="009C0131" w:rsidP="0082513E">
      <w:pPr>
        <w:keepNext/>
        <w:jc w:val="center"/>
      </w:pPr>
      <w:r w:rsidRPr="009C0131">
        <w:rPr>
          <w:noProof/>
        </w:rPr>
        <w:drawing>
          <wp:inline distT="0" distB="0" distL="0" distR="0" wp14:anchorId="3C9B86C7" wp14:editId="35DF3647">
            <wp:extent cx="4003743" cy="29815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2499" cy="2995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3F0F5" w14:textId="4B8C7752" w:rsidR="00687ACA" w:rsidRPr="00687ACA" w:rsidRDefault="00687ACA" w:rsidP="00687ACA">
      <w:pPr>
        <w:pStyle w:val="Caption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bookmarkStart w:id="4" w:name="_Ref32293227"/>
      <w:r w:rsidRPr="00687ACA">
        <w:rPr>
          <w:sz w:val="20"/>
          <w:szCs w:val="20"/>
        </w:rPr>
        <w:t xml:space="preserve">Figure </w:t>
      </w:r>
      <w:r w:rsidRPr="00687ACA">
        <w:rPr>
          <w:sz w:val="20"/>
          <w:szCs w:val="20"/>
        </w:rPr>
        <w:fldChar w:fldCharType="begin"/>
      </w:r>
      <w:r w:rsidRPr="00687ACA">
        <w:rPr>
          <w:sz w:val="20"/>
          <w:szCs w:val="20"/>
        </w:rPr>
        <w:instrText xml:space="preserve"> SEQ Figure \* ARABIC </w:instrText>
      </w:r>
      <w:r w:rsidRPr="00687ACA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2</w:t>
      </w:r>
      <w:r w:rsidRPr="00687ACA">
        <w:rPr>
          <w:sz w:val="20"/>
          <w:szCs w:val="20"/>
        </w:rPr>
        <w:fldChar w:fldCharType="end"/>
      </w:r>
      <w:bookmarkEnd w:id="4"/>
      <w:r w:rsidRPr="00687ACA">
        <w:rPr>
          <w:sz w:val="20"/>
          <w:szCs w:val="20"/>
        </w:rPr>
        <w:t>: Search Space Sets Configuration with PDCCH Overbooking</w:t>
      </w:r>
    </w:p>
    <w:p w14:paraId="3013A925" w14:textId="23437CB2" w:rsidR="009C0131" w:rsidRDefault="009C0131" w:rsidP="00824EBE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another issue, the granularity with which the UE skips PDCCH candidates when a span is overbooked needs to be decided. For each span, the UE can skip monitoring  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all PDCCH candidates in the search space sets with highest search space set indices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until the limits are satisfied </w:t>
      </w:r>
      <w:r w:rsidRPr="00FC002D">
        <w:rPr>
          <w:rFonts w:eastAsia="Batang"/>
          <w:b/>
          <w:bCs/>
          <w:iCs/>
          <w:color w:val="000000"/>
          <w:kern w:val="2"/>
          <w:sz w:val="20"/>
          <w:szCs w:val="20"/>
          <w:lang w:val="en-GB"/>
        </w:rPr>
        <w:t>i.e. not allowing partial dropping within a search space set.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Alternatively, the UE  </w:t>
      </w:r>
      <w:r>
        <w:rPr>
          <w:rFonts w:eastAsia="Batang"/>
          <w:iCs/>
          <w:color w:val="000000"/>
          <w:kern w:val="2"/>
          <w:sz w:val="20"/>
          <w:szCs w:val="20"/>
        </w:rPr>
        <w:t>can</w:t>
      </w:r>
      <w:r w:rsidRPr="009C0131">
        <w:rPr>
          <w:rFonts w:eastAsia="Batang"/>
          <w:iCs/>
          <w:color w:val="000000"/>
          <w:kern w:val="2"/>
          <w:sz w:val="20"/>
          <w:szCs w:val="20"/>
        </w:rPr>
        <w:t xml:space="preserve"> skip monitoring some PDCCH candidates in the search space sets with highest search space set indices in span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</w:t>
      </w:r>
      <w:r w:rsidRPr="00FC002D">
        <w:rPr>
          <w:rFonts w:eastAsia="Batang"/>
          <w:b/>
          <w:bCs/>
          <w:iCs/>
          <w:color w:val="000000"/>
          <w:kern w:val="2"/>
          <w:sz w:val="20"/>
          <w:szCs w:val="20"/>
          <w:lang w:val="en-GB"/>
        </w:rPr>
        <w:t>i.e. allowing partial dropping within a search space set.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Not allowing partial dropping in any search space set is identical to Rel-15 behaviour and would require minimal specification change which is important at this late stage of the discussion. We support this option. </w:t>
      </w:r>
    </w:p>
    <w:p w14:paraId="37761A5D" w14:textId="77777777" w:rsidR="009C0131" w:rsidRDefault="009C0131" w:rsidP="00824EBE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24C2AAF6" w14:textId="77777777" w:rsidR="001C3C97" w:rsidRDefault="00824EBE" w:rsidP="00824EBE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</w:t>
      </w:r>
      <w:r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2</w:t>
      </w: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 w:rsidRPr="00044EAE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>
        <w:rPr>
          <w:rFonts w:eastAsia="Batang"/>
          <w:i/>
          <w:color w:val="000000"/>
          <w:kern w:val="2"/>
          <w:sz w:val="20"/>
          <w:szCs w:val="20"/>
          <w:lang w:val="en-GB"/>
        </w:rPr>
        <w:t>PDCCH overbooking and PDCCH dropping should not be performed in all spans in a slot.</w:t>
      </w:r>
    </w:p>
    <w:p w14:paraId="46D5E15E" w14:textId="77777777" w:rsidR="001C3C97" w:rsidRDefault="001C3C97" w:rsidP="00824EBE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2B70C6F6" w14:textId="0C0EB3E0" w:rsidR="001C3C97" w:rsidRDefault="001C3C97" w:rsidP="001C3C97">
      <w:pPr>
        <w:jc w:val="both"/>
        <w:rPr>
          <w:rFonts w:eastAsia="Batang"/>
          <w:i/>
          <w:iCs/>
          <w:color w:val="000000"/>
          <w:kern w:val="2"/>
          <w:sz w:val="20"/>
          <w:szCs w:val="20"/>
        </w:rPr>
      </w:pPr>
      <w:r w:rsidRPr="00687AC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 3:</w:t>
      </w:r>
      <w:r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B22D4A"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687ACA"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>Overbooking is only allowed for the span(s) where a Common Search Space (CSS) is configured on Cell(s) containing the CSS.</w:t>
      </w:r>
      <w:r w:rsidR="009C0131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="009C0131" w:rsidRPr="009C0131">
        <w:rPr>
          <w:rFonts w:eastAsia="Batang"/>
          <w:i/>
          <w:iCs/>
          <w:color w:val="000000"/>
          <w:kern w:val="2"/>
          <w:sz w:val="20"/>
          <w:szCs w:val="20"/>
        </w:rPr>
        <w:t>At most X span(s) with CSS present within a slot, including type-3 CSS where X may be set as a UE capability. X may be 1 or 2.</w:t>
      </w:r>
    </w:p>
    <w:p w14:paraId="2B174F86" w14:textId="38529588" w:rsidR="009C0131" w:rsidRDefault="009C0131" w:rsidP="001C3C97">
      <w:pPr>
        <w:jc w:val="both"/>
        <w:rPr>
          <w:rFonts w:eastAsia="Batang"/>
          <w:i/>
          <w:iCs/>
          <w:color w:val="000000"/>
          <w:kern w:val="2"/>
          <w:sz w:val="20"/>
          <w:szCs w:val="20"/>
        </w:rPr>
      </w:pPr>
    </w:p>
    <w:p w14:paraId="533F51AE" w14:textId="1FBB300E" w:rsidR="009C0131" w:rsidRPr="00FC002D" w:rsidRDefault="009C0131" w:rsidP="001C3C97">
      <w:pPr>
        <w:jc w:val="both"/>
        <w:rPr>
          <w:rFonts w:eastAsia="Batang"/>
          <w:i/>
          <w:iCs/>
          <w:color w:val="000000"/>
          <w:kern w:val="2"/>
          <w:sz w:val="20"/>
          <w:szCs w:val="20"/>
          <w:lang w:val="en-GB"/>
        </w:rPr>
      </w:pPr>
      <w:r w:rsidRPr="00FC002D">
        <w:rPr>
          <w:rFonts w:eastAsia="Batang"/>
          <w:b/>
          <w:bCs/>
          <w:i/>
          <w:iCs/>
          <w:color w:val="000000"/>
          <w:kern w:val="2"/>
          <w:sz w:val="20"/>
          <w:szCs w:val="20"/>
        </w:rPr>
        <w:t>Proposal 4:</w:t>
      </w:r>
      <w:r w:rsidRPr="00FC002D">
        <w:rPr>
          <w:rFonts w:eastAsia="Batang"/>
          <w:i/>
          <w:iCs/>
          <w:color w:val="000000"/>
          <w:kern w:val="2"/>
          <w:sz w:val="20"/>
          <w:szCs w:val="20"/>
        </w:rPr>
        <w:t xml:space="preserve"> </w:t>
      </w:r>
      <w:r w:rsidR="00FC002D" w:rsidRPr="00FC002D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>T</w:t>
      </w:r>
      <w:r w:rsidR="00FC002D" w:rsidRPr="00FC002D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>he UE can skip monitoring  all PDCCH candidates in the search space sets with highest search space set indices until the limits are satisfied</w:t>
      </w:r>
      <w:r w:rsidRPr="00FC002D">
        <w:rPr>
          <w:rFonts w:eastAsia="Batang"/>
          <w:i/>
          <w:iCs/>
          <w:color w:val="000000"/>
          <w:kern w:val="2"/>
          <w:sz w:val="20"/>
          <w:szCs w:val="20"/>
        </w:rPr>
        <w:t xml:space="preserve">. </w:t>
      </w:r>
    </w:p>
    <w:p w14:paraId="035B7610" w14:textId="77777777" w:rsidR="009C0131" w:rsidRDefault="009C0131" w:rsidP="001C3C97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40244CAF" w14:textId="5F3CFACE" w:rsidR="00D92D29" w:rsidRDefault="00D92D29" w:rsidP="00D92D29">
      <w:pPr>
        <w:pStyle w:val="Heading1"/>
        <w:jc w:val="both"/>
      </w:pPr>
      <w:r>
        <w:t>Capability</w:t>
      </w:r>
      <w:r w:rsidR="009C0131">
        <w:t xml:space="preserve"> on the Number of CCs with Rel-15 and Rel-16 monitoring capability</w:t>
      </w:r>
    </w:p>
    <w:p w14:paraId="416E87E7" w14:textId="4931E9BE" w:rsidR="009C0131" w:rsidRPr="009C0131" w:rsidRDefault="009C0131" w:rsidP="009C0131">
      <w:pPr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The following agreement was made on capability reporting for PDCCH monitoring for Rel-15 only, Rel-16 only and mixed Rel-15 and Rel-16 </w:t>
      </w:r>
      <w:r w:rsidR="00FC002D"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monitoring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 on different service cells:</w:t>
      </w:r>
    </w:p>
    <w:p w14:paraId="4E74F438" w14:textId="36BFFE50" w:rsidR="009C0131" w:rsidRDefault="009C0131" w:rsidP="00D92D29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9C0131" w14:paraId="7710EFD4" w14:textId="77777777" w:rsidTr="009C0131">
        <w:tc>
          <w:tcPr>
            <w:tcW w:w="9010" w:type="dxa"/>
          </w:tcPr>
          <w:p w14:paraId="0DAE9B40" w14:textId="1C74F441" w:rsidR="009C0131" w:rsidRPr="009C0131" w:rsidRDefault="009C0131" w:rsidP="009C0131">
            <w:pPr>
              <w:jc w:val="both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9C0131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RAN1 #99</w:t>
            </w:r>
          </w:p>
          <w:p w14:paraId="35CD9E4C" w14:textId="37352A90" w:rsidR="009C0131" w:rsidRPr="009C0131" w:rsidRDefault="009C0131" w:rsidP="009C0131">
            <w:pPr>
              <w:jc w:val="both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9C0131">
              <w:rPr>
                <w:rFonts w:eastAsia="Batang"/>
                <w:iCs/>
                <w:color w:val="000000"/>
                <w:kern w:val="2"/>
                <w:sz w:val="20"/>
                <w:szCs w:val="20"/>
                <w:highlight w:val="green"/>
                <w:lang w:val="en-GB"/>
              </w:rPr>
              <w:lastRenderedPageBreak/>
              <w:t>Agreement</w:t>
            </w:r>
            <w:r w:rsidRPr="009C0131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3EAB18" w14:textId="77777777" w:rsidR="009C0131" w:rsidRPr="009C0131" w:rsidRDefault="009C0131" w:rsidP="009C0131">
            <w:pPr>
              <w:jc w:val="both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 w:rsidRPr="009C0131"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UE reports its PDCCH monitoring capability for the following cases:</w:t>
            </w:r>
          </w:p>
          <w:p w14:paraId="7B367741" w14:textId="77777777" w:rsidR="009C0131" w:rsidRPr="009C0131" w:rsidRDefault="009C0131" w:rsidP="009C0131">
            <w:pPr>
              <w:pStyle w:val="ListParagraph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</w:pPr>
            <w:r w:rsidRPr="009C0131"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  <w:t>Case 1: Capability on the number of CCs with Rel-15 monitoring capability only</w:t>
            </w:r>
          </w:p>
          <w:p w14:paraId="7389FA03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</w:pPr>
            <w:r w:rsidRPr="009C0131"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  <w:t>This capability already exists in Rel-15</w:t>
            </w:r>
          </w:p>
          <w:p w14:paraId="0F49399B" w14:textId="77777777" w:rsidR="009C0131" w:rsidRPr="009C0131" w:rsidRDefault="009C0131" w:rsidP="009C0131">
            <w:pPr>
              <w:pStyle w:val="ListParagraph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</w:pPr>
            <w:r w:rsidRPr="009C0131"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  <w:t>Case 2: Capability on the number of CCs with Rel-16 monitoring capability only</w:t>
            </w:r>
          </w:p>
          <w:p w14:paraId="0733B42C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</w:pPr>
            <w:r w:rsidRPr="009C0131"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  <w:t>pdcch-BlindDetectionCA-R16 can be smaller than 4</w:t>
            </w:r>
          </w:p>
          <w:p w14:paraId="6593ACB0" w14:textId="77777777" w:rsidR="009C0131" w:rsidRPr="009C0131" w:rsidRDefault="009C0131" w:rsidP="009C0131">
            <w:pPr>
              <w:pStyle w:val="ListParagraph"/>
              <w:numPr>
                <w:ilvl w:val="0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rFonts w:ascii="Times New Roman" w:hAnsi="Times New Roman"/>
                <w:iCs/>
                <w:color w:val="000000"/>
                <w:kern w:val="2"/>
                <w:szCs w:val="20"/>
                <w:lang w:eastAsia="zh-CN"/>
              </w:rPr>
              <w:t>Case 3: Capability</w:t>
            </w:r>
            <w:r w:rsidRPr="009C0131">
              <w:rPr>
                <w:iCs/>
                <w:color w:val="000000"/>
                <w:kern w:val="2"/>
                <w:szCs w:val="20"/>
              </w:rPr>
              <w:t xml:space="preserve"> on the number of CCs with Rel-15 monitoring capability and Rel-16 monitoring capability on different serving cells</w:t>
            </w:r>
          </w:p>
          <w:p w14:paraId="6D54B852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iCs/>
                <w:color w:val="000000"/>
                <w:kern w:val="2"/>
                <w:szCs w:val="20"/>
              </w:rPr>
              <w:t>pdcch-BlindDetectionCA-R15 for Rel-15 PDCCH monitoring capability</w:t>
            </w:r>
          </w:p>
          <w:p w14:paraId="66302091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iCs/>
                <w:color w:val="000000"/>
                <w:kern w:val="2"/>
                <w:szCs w:val="20"/>
              </w:rPr>
              <w:t>pdcch-BlindDetectionCA-R16 for Rel-16 PDCCH monitoring capability</w:t>
            </w:r>
          </w:p>
          <w:p w14:paraId="5F5E4167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iCs/>
                <w:color w:val="000000"/>
                <w:kern w:val="2"/>
                <w:szCs w:val="20"/>
              </w:rPr>
              <w:t>Each of pdcch-BlindDetectionCA-R16 and pdcch-BlindDetectionCA-R15 can be smaller than 4</w:t>
            </w:r>
          </w:p>
          <w:p w14:paraId="3DFFE762" w14:textId="77777777" w:rsidR="009C0131" w:rsidRPr="009C0131" w:rsidRDefault="009C0131" w:rsidP="009C0131">
            <w:pPr>
              <w:pStyle w:val="ListParagraph"/>
              <w:numPr>
                <w:ilvl w:val="1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iCs/>
                <w:color w:val="000000"/>
                <w:kern w:val="2"/>
                <w:szCs w:val="20"/>
              </w:rPr>
              <w:t>(The minimum of pdcch-BlindDetectionCA-R15 + The minimum of pdcch-BlindDetectionCA-R16) is not larger than 4)</w:t>
            </w:r>
          </w:p>
          <w:p w14:paraId="1D5C61B6" w14:textId="77777777" w:rsidR="009C0131" w:rsidRPr="009C0131" w:rsidRDefault="009C0131" w:rsidP="009C0131">
            <w:pPr>
              <w:pStyle w:val="ListParagraph"/>
              <w:numPr>
                <w:ilvl w:val="2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  <w:highlight w:val="yellow"/>
              </w:rPr>
            </w:pPr>
            <w:r w:rsidRPr="009C0131">
              <w:rPr>
                <w:iCs/>
                <w:color w:val="000000"/>
                <w:kern w:val="2"/>
                <w:szCs w:val="20"/>
                <w:highlight w:val="yellow"/>
              </w:rPr>
              <w:t xml:space="preserve">FFS (the minimum of pdcch-BlindDetectionCA-R15 + the minimum of pdcch-BlindDetectionCA-R16) can be smaller than 4  </w:t>
            </w:r>
          </w:p>
          <w:p w14:paraId="54DE813D" w14:textId="55469245" w:rsidR="009C0131" w:rsidRPr="009C0131" w:rsidRDefault="009C0131" w:rsidP="00D92D29">
            <w:pPr>
              <w:pStyle w:val="ListParagraph"/>
              <w:numPr>
                <w:ilvl w:val="0"/>
                <w:numId w:val="19"/>
              </w:numPr>
              <w:ind w:leftChars="0"/>
              <w:jc w:val="both"/>
              <w:rPr>
                <w:iCs/>
                <w:color w:val="000000"/>
                <w:kern w:val="2"/>
                <w:szCs w:val="20"/>
              </w:rPr>
            </w:pPr>
            <w:r w:rsidRPr="009C0131">
              <w:rPr>
                <w:iCs/>
                <w:color w:val="000000"/>
                <w:kern w:val="2"/>
                <w:szCs w:val="20"/>
              </w:rPr>
              <w:t xml:space="preserve">pdcch-BlindDetectionCA-R15 and pdcch-BlindDetectionCA-R16 for the above three cases can be reported separately </w:t>
            </w:r>
          </w:p>
        </w:tc>
      </w:tr>
    </w:tbl>
    <w:p w14:paraId="7E8C15A1" w14:textId="5F26C822" w:rsidR="009C0131" w:rsidRDefault="009C0131" w:rsidP="00D92D29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345663D3" w14:textId="77777777" w:rsidR="009C0131" w:rsidRDefault="009C0131" w:rsidP="00D92D29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One unresolved issue is the highlighted FFS i.e. “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the minimum of pdcch-BlindDetectionCA-R15 + the minimum of pdcch-BlindDetectionCA-R16) can be smaller than 4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”. </w:t>
      </w:r>
    </w:p>
    <w:p w14:paraId="4CA3AD3E" w14:textId="77777777" w:rsidR="009C0131" w:rsidRDefault="009C0131" w:rsidP="00D92D29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6DD8A9EC" w14:textId="3A65C397" w:rsidR="009C0131" w:rsidRPr="009C0131" w:rsidRDefault="009C0131" w:rsidP="00D92D29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>
        <w:rPr>
          <w:rFonts w:eastAsia="Batang"/>
          <w:iCs/>
          <w:color w:val="000000"/>
          <w:kern w:val="2"/>
          <w:sz w:val="20"/>
          <w:szCs w:val="20"/>
        </w:rPr>
        <w:t xml:space="preserve">We support allowing a configuration of 1 Rel 16 CC and  2 Rel 15 CCs i.e. &lt; 4. This example allows a minimum of 3. In this case, assuming a (7,3) configuration, the 1 Rel 16 CC will process a total of 112 non-overlapping CCEs and the 2 Rel-15 CCs will process a total of 112 non-overlapping CCEs resulting in a </w:t>
      </w:r>
      <w:r w:rsidR="00FC002D">
        <w:rPr>
          <w:rFonts w:eastAsia="Batang"/>
          <w:iCs/>
          <w:color w:val="000000"/>
          <w:kern w:val="2"/>
          <w:sz w:val="20"/>
          <w:szCs w:val="20"/>
        </w:rPr>
        <w:t>complexity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equal to that of the minimum of the scenario with Rel-15 monitoring capability only</w:t>
      </w:r>
      <w:r w:rsidR="00FC002D">
        <w:rPr>
          <w:rFonts w:eastAsia="Batang"/>
          <w:iCs/>
          <w:color w:val="000000"/>
          <w:kern w:val="2"/>
          <w:sz w:val="20"/>
          <w:szCs w:val="20"/>
        </w:rPr>
        <w:t xml:space="preserve"> (i.e. 4 x 56)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. This is aligned with the  note in an agreement in RAN1 #99 that </w:t>
      </w:r>
      <w:r w:rsidR="00F03DA9">
        <w:rPr>
          <w:rFonts w:eastAsia="Batang"/>
          <w:iCs/>
          <w:color w:val="000000"/>
          <w:kern w:val="2"/>
          <w:sz w:val="20"/>
          <w:szCs w:val="20"/>
        </w:rPr>
        <w:t>says,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“</w:t>
      </w:r>
      <w:r w:rsidRPr="009C0131">
        <w:rPr>
          <w:rFonts w:eastAsia="Batang"/>
          <w:iCs/>
          <w:color w:val="000000"/>
          <w:kern w:val="2"/>
          <w:sz w:val="20"/>
          <w:szCs w:val="20"/>
        </w:rPr>
        <w:t>The total number of monitored PDCCH candidates is not smaller than the limit per slot in Rel-15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”. </w:t>
      </w:r>
    </w:p>
    <w:p w14:paraId="183EA801" w14:textId="56364891" w:rsidR="009C0131" w:rsidRDefault="009C0131" w:rsidP="00D92D29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7F292EFC" w14:textId="4C109810" w:rsidR="009C0131" w:rsidRDefault="009C0131" w:rsidP="009C0131">
      <w:pPr>
        <w:jc w:val="both"/>
        <w:rPr>
          <w:rFonts w:eastAsia="Batang"/>
          <w:i/>
          <w:iCs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 #</w:t>
      </w:r>
      <w:r w:rsidR="00FC002D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5</w:t>
      </w: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Pr="009C0131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>T</w:t>
      </w:r>
      <w:r w:rsidRPr="009C0131">
        <w:rPr>
          <w:rFonts w:eastAsia="Batang"/>
          <w:i/>
          <w:color w:val="000000"/>
          <w:kern w:val="2"/>
          <w:sz w:val="20"/>
          <w:szCs w:val="20"/>
          <w:lang w:val="en-GB"/>
        </w:rPr>
        <w:t>he minimum of pdcch-BlindDetectionCA-R15 + the minimum of pdcch-BlindDetectionCA-R16) can be smaller than 4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. </w:t>
      </w:r>
    </w:p>
    <w:p w14:paraId="0ABE0F5D" w14:textId="55D105B7" w:rsidR="00D92D29" w:rsidRDefault="00D92D29" w:rsidP="00D92D29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618A63D6" w14:textId="77777777" w:rsidR="006A3FF3" w:rsidRPr="009C0131" w:rsidRDefault="006A3FF3" w:rsidP="006A3FF3">
      <w:pPr>
        <w:pStyle w:val="Heading1"/>
        <w:rPr>
          <w:i/>
          <w:iCs/>
          <w:lang w:val="en-GB"/>
        </w:rPr>
      </w:pPr>
      <w:r w:rsidRPr="009C0131">
        <w:rPr>
          <w:iCs/>
        </w:rPr>
        <w:t xml:space="preserve">Capability Scaling for Carrier Aggregation </w:t>
      </w:r>
    </w:p>
    <w:p w14:paraId="1524F684" w14:textId="01D6C1EF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In RAN1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#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100-e, there were extensive discussions on </w:t>
      </w:r>
      <w:r w:rsidRPr="009C0131">
        <w:rPr>
          <w:rFonts w:eastAsia="Batang"/>
          <w:iCs/>
          <w:color w:val="000000"/>
          <w:kern w:val="2"/>
          <w:sz w:val="20"/>
          <w:szCs w:val="20"/>
        </w:rPr>
        <w:t>how to handle the CA case when the reported capability is less than the actual configured number of CCs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begin"/>
      </w:r>
      <w:r>
        <w:rPr>
          <w:rFonts w:eastAsia="Batang"/>
          <w:iCs/>
          <w:color w:val="000000"/>
          <w:kern w:val="2"/>
          <w:sz w:val="20"/>
          <w:szCs w:val="20"/>
        </w:rPr>
        <w:instrText xml:space="preserve"> REF _Ref37258273 \r \h </w:instrText>
      </w:r>
      <w:r>
        <w:rPr>
          <w:rFonts w:eastAsia="Batang"/>
          <w:iCs/>
          <w:color w:val="000000"/>
          <w:kern w:val="2"/>
          <w:sz w:val="20"/>
          <w:szCs w:val="20"/>
        </w:rPr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separate"/>
      </w:r>
      <w:r w:rsidR="00FC002D">
        <w:rPr>
          <w:rFonts w:eastAsia="Batang"/>
          <w:iCs/>
          <w:color w:val="000000"/>
          <w:kern w:val="2"/>
          <w:sz w:val="20"/>
          <w:szCs w:val="20"/>
        </w:rPr>
        <w:t>[2]</w:t>
      </w:r>
      <w:r>
        <w:rPr>
          <w:rFonts w:eastAsia="Batang"/>
          <w:iCs/>
          <w:color w:val="000000"/>
          <w:kern w:val="2"/>
          <w:sz w:val="20"/>
          <w:szCs w:val="20"/>
        </w:rPr>
        <w:fldChar w:fldCharType="end"/>
      </w:r>
      <w:r w:rsidRPr="009C0131">
        <w:rPr>
          <w:rFonts w:eastAsia="Batang"/>
          <w:iCs/>
          <w:color w:val="000000"/>
          <w:kern w:val="2"/>
          <w:sz w:val="20"/>
          <w:szCs w:val="20"/>
        </w:rPr>
        <w:t>.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A working assumption was agreed on for the aligned case and the non-aligned case was left for further discussion.</w:t>
      </w:r>
    </w:p>
    <w:p w14:paraId="4611DD66" w14:textId="77777777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36677BC8" w14:textId="77777777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>
        <w:rPr>
          <w:rFonts w:eastAsia="Batang"/>
          <w:iCs/>
          <w:color w:val="000000"/>
          <w:kern w:val="2"/>
          <w:sz w:val="20"/>
          <w:szCs w:val="20"/>
        </w:rPr>
        <w:t xml:space="preserve">We support confirming the working assumption for the aligned case and agree with the current formulation for the non-aligned case. </w:t>
      </w:r>
    </w:p>
    <w:p w14:paraId="3B046672" w14:textId="77777777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32DB057F" w14:textId="77777777" w:rsidR="006A3FF3" w:rsidRPr="009C0131" w:rsidRDefault="006A3FF3" w:rsidP="006A3FF3">
      <w:pPr>
        <w:jc w:val="both"/>
        <w:rPr>
          <w:rFonts w:eastAsia="Batang"/>
          <w:color w:val="000000"/>
          <w:sz w:val="21"/>
          <w:szCs w:val="21"/>
        </w:rPr>
      </w:pPr>
      <w:r>
        <w:rPr>
          <w:rFonts w:eastAsia="Batang"/>
          <w:iCs/>
          <w:color w:val="000000"/>
          <w:kern w:val="2"/>
          <w:sz w:val="20"/>
          <w:szCs w:val="20"/>
        </w:rPr>
        <w:t>The language used in the aligned case is as follows “</w:t>
      </w:r>
      <w:r w:rsidRPr="009C0131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 xml:space="preserve">the UE is not required to monitor more than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PDCCH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total,(X,Y),</m:t>
            </m:r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μ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  <w:lang w:val="en-GB"/>
          </w:rPr>
          <m:t xml:space="preserve"> </m:t>
        </m:r>
      </m:oMath>
      <w:r w:rsidRPr="009C0131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 xml:space="preserve">non-overlapping CCEs per span on the active DL BWP(s) of scheduling cell(s) from the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cells,r16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DL,(X,Y),</m:t>
            </m:r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μ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  <w:lang w:val="en-GB"/>
              </w:rPr>
            </m:ctrlP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  <w:lang w:val="en-GB"/>
          </w:rPr>
          <m:t xml:space="preserve"> </m:t>
        </m:r>
      </m:oMath>
      <w:r w:rsidRPr="009C0131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 xml:space="preserve">downlink cells </w:t>
      </w:r>
      <w:r w:rsidRPr="009C0131">
        <w:rPr>
          <w:rFonts w:eastAsia="Batang"/>
          <w:i/>
          <w:iCs/>
          <w:color w:val="000000"/>
          <w:kern w:val="2"/>
          <w:sz w:val="20"/>
          <w:szCs w:val="20"/>
        </w:rPr>
        <w:t xml:space="preserve">if the spans on all downlink cells from the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cells,r16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DL,(X,Y),</m:t>
            </m:r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  <w:lang w:val="en-GB"/>
              </w:rPr>
              <m:t>μ</m:t>
            </m:r>
            <m:ctrlPr>
              <w:rPr>
                <w:rFonts w:ascii="Cambria Math" w:eastAsia="Batang" w:hAnsi="Cambria Math"/>
                <w:iCs/>
                <w:color w:val="000000"/>
                <w:kern w:val="2"/>
                <w:sz w:val="20"/>
                <w:szCs w:val="20"/>
              </w:rPr>
            </m:ctrlPr>
          </m:sup>
        </m:sSubSup>
      </m:oMath>
      <w:r w:rsidRPr="009C0131">
        <w:rPr>
          <w:rFonts w:eastAsia="Batang"/>
          <w:i/>
          <w:iCs/>
          <w:color w:val="000000"/>
          <w:kern w:val="2"/>
          <w:sz w:val="20"/>
          <w:szCs w:val="20"/>
        </w:rPr>
        <w:t xml:space="preserve"> downlink cells are aligned</w:t>
      </w:r>
      <w:r>
        <w:rPr>
          <w:rFonts w:eastAsia="Batang"/>
          <w:i/>
          <w:iCs/>
          <w:color w:val="000000"/>
          <w:kern w:val="2"/>
          <w:sz w:val="20"/>
          <w:szCs w:val="20"/>
        </w:rPr>
        <w:t xml:space="preserve">” </w:t>
      </w:r>
      <w:r w:rsidRPr="009C0131">
        <w:rPr>
          <w:rFonts w:eastAsia="Batang"/>
          <w:color w:val="000000"/>
          <w:kern w:val="2"/>
          <w:sz w:val="20"/>
          <w:szCs w:val="20"/>
        </w:rPr>
        <w:t xml:space="preserve">with the understanding that 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  <w:lang w:val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  <w:lang w:val="en-GB"/>
              </w:rPr>
              <m:t>total,(X,Y),μ</m:t>
            </m:r>
          </m:sup>
        </m:sSubSup>
      </m:oMath>
      <w:r>
        <w:rPr>
          <w:rFonts w:eastAsia="Batang"/>
          <w:color w:val="000000"/>
          <w:sz w:val="21"/>
          <w:szCs w:val="21"/>
        </w:rPr>
        <w:t xml:space="preserve"> (or</w:t>
      </w:r>
      <w:r w:rsidRPr="009C0131">
        <w:rPr>
          <w:rFonts w:eastAsia="Batang"/>
          <w:color w:val="000000"/>
          <w:sz w:val="21"/>
          <w:szCs w:val="21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color w:val="000000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total,(X,Y),μ</m:t>
            </m:r>
          </m:sup>
        </m:sSubSup>
        <m:r>
          <w:rPr>
            <w:rFonts w:ascii="Cambria Math" w:eastAsia="Batang" w:hAnsi="Cambria Math"/>
            <w:color w:val="000000"/>
            <w:sz w:val="21"/>
            <w:szCs w:val="21"/>
          </w:rPr>
          <m:t>)</m:t>
        </m:r>
      </m:oMath>
      <w:r w:rsidRPr="009C0131">
        <w:rPr>
          <w:rFonts w:eastAsia="Batang"/>
          <w:color w:val="000000"/>
          <w:sz w:val="21"/>
          <w:szCs w:val="21"/>
        </w:rPr>
        <w:t xml:space="preserve">are treated in the same manner as in Rel-15 in which the non-overlapping CCEs/PDCCH candidates are allocated to the Pcell first, and the rest (if available) are distributed among the SCells. </w:t>
      </w:r>
    </w:p>
    <w:p w14:paraId="176EAA10" w14:textId="77777777" w:rsidR="006A3FF3" w:rsidRDefault="006A3FF3" w:rsidP="006A3FF3">
      <w:pPr>
        <w:jc w:val="both"/>
        <w:rPr>
          <w:rFonts w:eastAsia="Batang"/>
          <w:i/>
          <w:color w:val="000000"/>
          <w:sz w:val="21"/>
          <w:szCs w:val="21"/>
        </w:rPr>
      </w:pPr>
    </w:p>
    <w:p w14:paraId="0B7EE1E3" w14:textId="6BDA039B" w:rsidR="006A3FF3" w:rsidRPr="009C0131" w:rsidRDefault="006A3FF3" w:rsidP="006A3FF3">
      <w:pPr>
        <w:jc w:val="both"/>
        <w:rPr>
          <w:rFonts w:eastAsia="Batang"/>
          <w:color w:val="000000"/>
          <w:kern w:val="2"/>
          <w:sz w:val="20"/>
          <w:szCs w:val="20"/>
        </w:rPr>
      </w:pPr>
      <w:r w:rsidRPr="009C0131">
        <w:rPr>
          <w:rFonts w:eastAsia="Batang"/>
          <w:iCs/>
          <w:color w:val="000000"/>
          <w:sz w:val="21"/>
          <w:szCs w:val="21"/>
        </w:rPr>
        <w:t>For the non-aligned case, the language under discussion is as follows</w:t>
      </w:r>
      <w:r>
        <w:rPr>
          <w:rFonts w:eastAsia="Batang"/>
          <w:i/>
          <w:color w:val="000000"/>
          <w:sz w:val="21"/>
          <w:szCs w:val="21"/>
        </w:rPr>
        <w:t xml:space="preserve"> “</w:t>
      </w:r>
      <w:r w:rsidRPr="009C0131">
        <w:rPr>
          <w:rFonts w:eastAsia="Batang"/>
          <w:i/>
          <w:iCs/>
          <w:color w:val="000000"/>
          <w:sz w:val="21"/>
          <w:szCs w:val="21"/>
        </w:rPr>
        <w:t xml:space="preserve">the UE is not required to monitor more than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sz w:val="21"/>
                <w:szCs w:val="21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C</m:t>
            </m:r>
          </m:e>
          <m:sub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PDCCH</m:t>
            </m:r>
          </m:sub>
          <m:sup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total,(X,Y),μ</m:t>
            </m:r>
          </m:sup>
        </m:sSubSup>
        <m:r>
          <w:rPr>
            <w:rFonts w:ascii="Cambria Math" w:eastAsia="Batang" w:hAnsi="Cambria Math"/>
            <w:color w:val="000000"/>
            <w:sz w:val="21"/>
            <w:szCs w:val="21"/>
          </w:rPr>
          <m:t xml:space="preserve"> </m:t>
        </m:r>
      </m:oMath>
      <w:r w:rsidRPr="009C0131">
        <w:rPr>
          <w:rFonts w:eastAsia="Batang"/>
          <w:i/>
          <w:iCs/>
          <w:color w:val="000000"/>
          <w:sz w:val="21"/>
          <w:szCs w:val="21"/>
        </w:rPr>
        <w:t xml:space="preserve">non-overlapping CCEs for any set of spans across the active DL BWP(s) of scheduling cell(s) from the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sz w:val="21"/>
                <w:szCs w:val="21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cells,r16</m:t>
            </m:r>
          </m:sub>
          <m:sup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DL,(X,Y),μ</m:t>
            </m:r>
          </m:sup>
        </m:sSubSup>
        <m:r>
          <w:rPr>
            <w:rFonts w:ascii="Cambria Math" w:eastAsia="Batang" w:hAnsi="Cambria Math"/>
            <w:color w:val="000000"/>
            <w:sz w:val="21"/>
            <w:szCs w:val="21"/>
          </w:rPr>
          <m:t xml:space="preserve"> </m:t>
        </m:r>
      </m:oMath>
      <w:r w:rsidRPr="009C0131">
        <w:rPr>
          <w:rFonts w:eastAsia="Batang"/>
          <w:i/>
          <w:iCs/>
          <w:color w:val="000000"/>
          <w:sz w:val="21"/>
          <w:szCs w:val="21"/>
        </w:rPr>
        <w:t xml:space="preserve">downlink cells if the spans on different downlink cells from the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sz w:val="21"/>
                <w:szCs w:val="21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cells,r16</m:t>
            </m:r>
          </m:sub>
          <m:sup>
            <m: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DL,(X,Y),μ</m:t>
            </m:r>
          </m:sup>
        </m:sSubSup>
      </m:oMath>
      <w:r w:rsidRPr="009C0131">
        <w:rPr>
          <w:rFonts w:eastAsia="Batang"/>
          <w:i/>
          <w:iCs/>
          <w:color w:val="000000"/>
          <w:sz w:val="21"/>
          <w:szCs w:val="21"/>
        </w:rPr>
        <w:t xml:space="preserve"> downlink cells are not aligned, with at most one span per scheduling cell for each set</w:t>
      </w:r>
      <w:r w:rsidRPr="009C0131">
        <w:rPr>
          <w:rFonts w:eastAsia="Batang"/>
          <w:color w:val="000000"/>
          <w:sz w:val="21"/>
          <w:szCs w:val="21"/>
        </w:rPr>
        <w:t xml:space="preserve">,”. This would require a check on all spans within the slot and all the CCs. </w:t>
      </w:r>
      <w:r w:rsidR="00FC002D">
        <w:rPr>
          <w:rFonts w:eastAsia="Batang"/>
          <w:color w:val="000000"/>
          <w:sz w:val="21"/>
          <w:szCs w:val="21"/>
        </w:rPr>
        <w:t xml:space="preserve">This requires a check on all the spans within a slot and across all CCs to make sure this is satisfied. </w:t>
      </w:r>
      <w:r w:rsidRPr="009C0131">
        <w:rPr>
          <w:rFonts w:eastAsia="Batang"/>
          <w:color w:val="000000"/>
          <w:sz w:val="21"/>
          <w:szCs w:val="21"/>
        </w:rPr>
        <w:t xml:space="preserve">To simplify overbooking and dropping (and </w:t>
      </w:r>
      <w:r w:rsidRPr="009C0131">
        <w:rPr>
          <w:rFonts w:eastAsia="Batang"/>
          <w:color w:val="000000"/>
          <w:sz w:val="21"/>
          <w:szCs w:val="21"/>
        </w:rPr>
        <w:lastRenderedPageBreak/>
        <w:t xml:space="preserve">prevent the need for counting across multiple spans), </w:t>
      </w:r>
      <m:oMath>
        <m:sSubSup>
          <m:sSubSupPr>
            <m:ctrlPr>
              <w:rPr>
                <w:rFonts w:ascii="Cambria Math" w:eastAsia="Batang" w:hAnsi="Cambria Math"/>
                <w:color w:val="000000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color w:val="000000"/>
                <w:sz w:val="21"/>
                <w:szCs w:val="21"/>
                <w:lang w:val="en-GB"/>
              </w:rPr>
              <m:t>total,(X,Y),μ</m:t>
            </m:r>
          </m:sup>
        </m:sSubSup>
      </m:oMath>
      <w:r>
        <w:rPr>
          <w:rFonts w:eastAsia="Batang"/>
          <w:color w:val="000000"/>
          <w:kern w:val="2"/>
          <w:sz w:val="20"/>
          <w:szCs w:val="20"/>
        </w:rPr>
        <w:t>could</w:t>
      </w:r>
      <w:r w:rsidRPr="009C0131">
        <w:rPr>
          <w:rFonts w:eastAsia="Batang"/>
          <w:color w:val="000000"/>
          <w:kern w:val="2"/>
          <w:sz w:val="20"/>
          <w:szCs w:val="20"/>
        </w:rPr>
        <w:t xml:space="preserve"> be distributed equally across the multiple CCs.</w:t>
      </w:r>
    </w:p>
    <w:p w14:paraId="1DAC6C2D" w14:textId="77777777" w:rsidR="006A3FF3" w:rsidRDefault="006A3FF3" w:rsidP="006A3FF3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7ABEC25A" w14:textId="502F5827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 xml:space="preserve">For the M-TRP </w:t>
      </w:r>
      <w:r>
        <w:rPr>
          <w:rFonts w:eastAsia="Batang"/>
          <w:iCs/>
          <w:color w:val="000000"/>
          <w:kern w:val="2"/>
          <w:sz w:val="20"/>
          <w:szCs w:val="20"/>
          <w:lang w:val="en-GB"/>
        </w:rPr>
        <w:t>system</w:t>
      </w:r>
      <w:r w:rsidRPr="009C0131">
        <w:rPr>
          <w:rFonts w:eastAsia="Batang"/>
          <w:iCs/>
          <w:color w:val="000000"/>
          <w:kern w:val="2"/>
          <w:sz w:val="20"/>
          <w:szCs w:val="20"/>
          <w:lang w:val="en-GB"/>
        </w:rPr>
        <w:t>, the equation can be extended in a simple manner to incorporate the possibility of a cell configured in the multi-DCI mode.</w:t>
      </w:r>
    </w:p>
    <w:p w14:paraId="3A5982D1" w14:textId="16FC51B0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</w:p>
    <w:p w14:paraId="187A8C68" w14:textId="35555E60" w:rsidR="006A3FF3" w:rsidRP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If a UE is configured with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cell,0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</w:rPr>
          <m:t>+</m:t>
        </m:r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cell,1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 downlink cells, for the UE to determine UE capability </w:t>
      </w:r>
      <w:r w:rsidRPr="006A3FF3">
        <w:rPr>
          <w:rFonts w:eastAsia="Batang"/>
          <w:i/>
          <w:iCs/>
          <w:color w:val="000000"/>
          <w:kern w:val="2"/>
          <w:sz w:val="20"/>
          <w:szCs w:val="20"/>
        </w:rPr>
        <w:t xml:space="preserve">pdcch-BlindDetectionCA, </w:t>
      </w:r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the number of supported serving cells for PDCCH monitoring per slot is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cell,0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</w:rPr>
          <m:t>+</m:t>
        </m:r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γN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cell,1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, where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cell,0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</w:rPr>
          <m:t xml:space="preserve"> </m:t>
        </m:r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>indicates the number of cells for single-DCI or single-TRP mode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cell,1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  indicates the number of cells for multi-DCI mode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and </w:t>
      </w:r>
      <m:oMath>
        <m:r>
          <w:rPr>
            <w:rFonts w:ascii="Cambria Math" w:eastAsia="Batang" w:hAnsi="Cambria Math"/>
            <w:color w:val="000000"/>
            <w:kern w:val="2"/>
            <w:sz w:val="20"/>
            <w:szCs w:val="20"/>
          </w:rPr>
          <m:t>γ</m:t>
        </m:r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 is derived from a variable, R, a UE capability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with R = 1 (single DCI TRP operation) or 2 (multi-DCI TRP operation)</w:t>
      </w:r>
      <w:r w:rsidRPr="006A3FF3">
        <w:rPr>
          <w:rFonts w:eastAsia="Batang"/>
          <w:iCs/>
          <w:color w:val="000000"/>
          <w:kern w:val="2"/>
          <w:sz w:val="20"/>
          <w:szCs w:val="20"/>
        </w:rPr>
        <w:t>.</w:t>
      </w:r>
      <w:r>
        <w:rPr>
          <w:rFonts w:eastAsia="Batang"/>
          <w:iCs/>
          <w:color w:val="000000"/>
          <w:kern w:val="2"/>
          <w:sz w:val="20"/>
          <w:szCs w:val="20"/>
        </w:rPr>
        <w:t xml:space="preserve"> </w:t>
      </w:r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The maximum number of total PDCCH candidates and non-overlapped CCEs are scaled by r times compared to Rel-15 per cell for the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cell,1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</m:oMath>
      <w:r w:rsidRPr="006A3FF3">
        <w:rPr>
          <w:rFonts w:eastAsia="Batang"/>
          <w:iCs/>
          <w:color w:val="000000"/>
          <w:kern w:val="2"/>
          <w:sz w:val="20"/>
          <w:szCs w:val="20"/>
        </w:rPr>
        <w:t xml:space="preserve">  cells, i.e. the cells with multi-DCI multi-TRP operation.</w:t>
      </w:r>
    </w:p>
    <w:p w14:paraId="68D68488" w14:textId="04AFF732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67DD2F92" w14:textId="2F28FB55" w:rsidR="006A3FF3" w:rsidRDefault="00FC002D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  <w:r>
        <w:rPr>
          <w:rFonts w:eastAsia="Batang"/>
          <w:iCs/>
          <w:color w:val="000000"/>
          <w:kern w:val="2"/>
          <w:sz w:val="20"/>
          <w:szCs w:val="20"/>
        </w:rPr>
        <w:t>In</w:t>
      </w:r>
      <w:r w:rsidR="006A3FF3">
        <w:rPr>
          <w:rFonts w:eastAsia="Batang"/>
          <w:iCs/>
          <w:color w:val="000000"/>
          <w:kern w:val="2"/>
          <w:sz w:val="20"/>
          <w:szCs w:val="20"/>
        </w:rPr>
        <w:t xml:space="preserve"> a multi-DCI M-TRP system, f</w:t>
      </w:r>
      <w:r w:rsidR="006A3FF3" w:rsidRPr="006A3FF3">
        <w:rPr>
          <w:rFonts w:eastAsia="Batang"/>
          <w:iCs/>
          <w:color w:val="000000"/>
          <w:kern w:val="2"/>
          <w:sz w:val="20"/>
          <w:szCs w:val="20"/>
        </w:rPr>
        <w:t xml:space="preserve">or 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cell,0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  <m:r>
          <w:rPr>
            <w:rFonts w:ascii="Cambria Math" w:eastAsia="Batang" w:hAnsi="Cambria Math"/>
            <w:color w:val="000000"/>
            <w:kern w:val="2"/>
            <w:sz w:val="20"/>
            <w:szCs w:val="20"/>
          </w:rPr>
          <m:t>+</m:t>
        </m:r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cell,1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DL</m:t>
            </m:r>
          </m:sup>
        </m:sSubSup>
      </m:oMath>
      <w:r w:rsidR="006A3FF3" w:rsidRPr="006A3FF3">
        <w:rPr>
          <w:rFonts w:eastAsia="Batang"/>
          <w:iCs/>
          <w:color w:val="000000"/>
          <w:kern w:val="2"/>
          <w:sz w:val="20"/>
          <w:szCs w:val="20"/>
        </w:rPr>
        <w:t xml:space="preserve">   downlink cells, if a UE is configured with  </w:t>
      </w:r>
      <m:oMath>
        <m:nary>
          <m:naryPr>
            <m:chr m:val="∑"/>
            <m:limLoc m:val="undOvr"/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naryPr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j=0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1</m:t>
            </m:r>
          </m:sup>
          <m:e>
            <m:d>
              <m:dPr>
                <m:ctrlPr>
                  <w:rPr>
                    <w:rFonts w:ascii="Cambria Math" w:eastAsia="Batang" w:hAnsi="Cambria Math"/>
                    <w:i/>
                    <w:iCs/>
                    <w:color w:val="000000"/>
                    <w:kern w:val="2"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iCs/>
                        <w:color w:val="000000"/>
                        <w:kern w:val="2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cell,0</m:t>
                    </m:r>
                  </m:sub>
                  <m:sup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DL,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color w:val="000000"/>
                            <w:kern w:val="2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color w:val="000000"/>
                            <w:kern w:val="2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,j</m:t>
                    </m:r>
                  </m:sup>
                </m:sSubSup>
                <m:r>
                  <w:rPr>
                    <w:rFonts w:ascii="Cambria Math" w:eastAsia="Batang" w:hAnsi="Cambria Math"/>
                    <w:color w:val="000000"/>
                    <w:kern w:val="2"/>
                    <w:sz w:val="20"/>
                    <w:szCs w:val="20"/>
                  </w:rPr>
                  <m:t>+γ</m:t>
                </m:r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iCs/>
                        <w:color w:val="000000"/>
                        <w:kern w:val="2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cell,1</m:t>
                    </m:r>
                  </m:sub>
                  <m:sup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DL,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color w:val="000000"/>
                            <w:kern w:val="2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color w:val="000000"/>
                            <w:kern w:val="2"/>
                            <w:sz w:val="20"/>
                            <w:szCs w:val="20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eastAsia="Batang" w:hAnsi="Cambria Math"/>
                        <w:color w:val="000000"/>
                        <w:kern w:val="2"/>
                        <w:sz w:val="20"/>
                        <w:szCs w:val="20"/>
                      </w:rPr>
                      <m:t>,j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Batang" w:hAnsi="Cambria Math"/>
                    <w:color w:val="000000"/>
                    <w:kern w:val="2"/>
                    <w:sz w:val="20"/>
                    <w:szCs w:val="20"/>
                  </w:rPr>
                  <m:t xml:space="preserve"> </m:t>
                </m:r>
              </m:e>
            </m:d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&gt;Z</m:t>
            </m:r>
          </m:e>
        </m:nary>
      </m:oMath>
      <w:r w:rsidR="006A3FF3" w:rsidRPr="006A3FF3">
        <w:rPr>
          <w:rFonts w:eastAsia="Batang"/>
          <w:iCs/>
          <w:color w:val="000000"/>
          <w:kern w:val="2"/>
          <w:sz w:val="20"/>
          <w:szCs w:val="20"/>
        </w:rPr>
        <w:t xml:space="preserve">, (where Z is a pre-defined limit,  e.g. 4),  with Rel-16 PDCCH monitoring capability with an associated combination (X, Y) and SCS configuration µ, the UE is not required to monitor more than 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color w:val="000000"/>
                <w:kern w:val="2"/>
                <w:sz w:val="20"/>
                <w:szCs w:val="20"/>
              </w:rPr>
            </m:ctrlPr>
          </m:sSubSupPr>
          <m:e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C</m:t>
            </m:r>
          </m:e>
          <m:sub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PDCCH</m:t>
            </m:r>
          </m:sub>
          <m:sup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 xml:space="preserve">total, </m:t>
            </m:r>
            <m:d>
              <m:dPr>
                <m:ctrlPr>
                  <w:rPr>
                    <w:rFonts w:ascii="Cambria Math" w:eastAsia="Batang" w:hAnsi="Cambria Math"/>
                    <w:i/>
                    <w:iCs/>
                    <w:color w:val="000000"/>
                    <w:kern w:val="2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="Batang" w:hAnsi="Cambria Math"/>
                    <w:color w:val="000000"/>
                    <w:kern w:val="2"/>
                    <w:sz w:val="20"/>
                    <w:szCs w:val="20"/>
                  </w:rPr>
                  <m:t>X,Y</m:t>
                </m:r>
              </m:e>
            </m:d>
            <m:r>
              <w:rPr>
                <w:rFonts w:ascii="Cambria Math" w:eastAsia="Batang" w:hAnsi="Cambria Math"/>
                <w:color w:val="000000"/>
                <w:kern w:val="2"/>
                <w:sz w:val="20"/>
                <w:szCs w:val="20"/>
              </w:rPr>
              <m:t>,μ</m:t>
            </m:r>
          </m:sup>
        </m:sSubSup>
      </m:oMath>
      <w:r w:rsidR="006A3FF3" w:rsidRPr="006A3FF3">
        <w:rPr>
          <w:rFonts w:eastAsia="Batang"/>
          <w:iCs/>
          <w:color w:val="000000"/>
          <w:kern w:val="2"/>
          <w:sz w:val="20"/>
          <w:szCs w:val="20"/>
        </w:rPr>
        <w:t xml:space="preserve"> non-overlapping CCEs per span on the active DL BWP(s) of scheduling cell(s) from the  downlink cells, where</w:t>
      </w:r>
    </w:p>
    <w:p w14:paraId="4681E1A1" w14:textId="7FB9C110" w:rsidR="006A3FF3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</w:rPr>
      </w:pPr>
    </w:p>
    <w:p w14:paraId="6DAAE3CC" w14:textId="3CFC4312" w:rsidR="006A3FF3" w:rsidRPr="009C0131" w:rsidRDefault="006A3FF3" w:rsidP="006A3FF3">
      <w:pPr>
        <w:jc w:val="both"/>
        <w:rPr>
          <w:rFonts w:eastAsia="Batang"/>
          <w:iCs/>
          <w:color w:val="000000"/>
          <w:kern w:val="2"/>
          <w:sz w:val="20"/>
          <w:szCs w:val="20"/>
          <w:lang w:val="en-GB"/>
        </w:rPr>
      </w:pPr>
      <w:r w:rsidRPr="006A3FF3">
        <w:rPr>
          <w:rFonts w:eastAsia="Batang"/>
          <w:iCs/>
          <w:noProof/>
          <w:color w:val="000000"/>
          <w:kern w:val="2"/>
          <w:sz w:val="20"/>
          <w:szCs w:val="20"/>
        </w:rPr>
        <w:drawing>
          <wp:inline distT="0" distB="0" distL="0" distR="0" wp14:anchorId="3A54261D" wp14:editId="06F97E37">
            <wp:extent cx="5727700" cy="4413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2E5E5" w14:textId="77777777" w:rsidR="006A3FF3" w:rsidRDefault="006A3FF3" w:rsidP="006A3FF3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4ED5221C" w14:textId="5BCD0A41" w:rsidR="006A3FF3" w:rsidRDefault="006A3FF3" w:rsidP="00D92D29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</w:rPr>
        <w:t xml:space="preserve">Proposal </w:t>
      </w:r>
      <w:r w:rsidR="00FC002D">
        <w:rPr>
          <w:rFonts w:eastAsia="Batang"/>
          <w:b/>
          <w:bCs/>
          <w:i/>
          <w:color w:val="000000"/>
          <w:kern w:val="2"/>
          <w:sz w:val="20"/>
          <w:szCs w:val="20"/>
        </w:rPr>
        <w:t>6</w:t>
      </w: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 xml:space="preserve"> </w:t>
      </w:r>
      <w:r w:rsidR="00FC002D">
        <w:rPr>
          <w:rFonts w:eastAsia="Batang"/>
          <w:i/>
          <w:color w:val="000000"/>
          <w:kern w:val="2"/>
          <w:sz w:val="20"/>
          <w:szCs w:val="20"/>
        </w:rPr>
        <w:t>T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 xml:space="preserve">he </w:t>
      </w:r>
      <w:r>
        <w:rPr>
          <w:rFonts w:eastAsia="Batang"/>
          <w:i/>
          <w:iCs/>
          <w:color w:val="000000"/>
          <w:kern w:val="2"/>
          <w:sz w:val="20"/>
          <w:szCs w:val="20"/>
        </w:rPr>
        <w:t>c</w:t>
      </w:r>
      <w:r w:rsidRPr="006A3FF3">
        <w:rPr>
          <w:rFonts w:eastAsia="Batang"/>
          <w:i/>
          <w:iCs/>
          <w:color w:val="000000"/>
          <w:kern w:val="2"/>
          <w:sz w:val="20"/>
          <w:szCs w:val="20"/>
        </w:rPr>
        <w:t xml:space="preserve">apability </w:t>
      </w:r>
      <w:r>
        <w:rPr>
          <w:rFonts w:eastAsia="Batang"/>
          <w:i/>
          <w:iCs/>
          <w:color w:val="000000"/>
          <w:kern w:val="2"/>
          <w:sz w:val="20"/>
          <w:szCs w:val="20"/>
        </w:rPr>
        <w:t>s</w:t>
      </w:r>
      <w:r w:rsidRPr="006A3FF3">
        <w:rPr>
          <w:rFonts w:eastAsia="Batang"/>
          <w:i/>
          <w:iCs/>
          <w:color w:val="000000"/>
          <w:kern w:val="2"/>
          <w:sz w:val="20"/>
          <w:szCs w:val="20"/>
        </w:rPr>
        <w:t xml:space="preserve">caling for Carrier Aggregation 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>when the reported capability is less than the actual configured number of CCs should be extended to the multi-</w:t>
      </w:r>
      <w:r>
        <w:rPr>
          <w:rFonts w:eastAsia="Batang"/>
          <w:i/>
          <w:color w:val="000000"/>
          <w:kern w:val="2"/>
          <w:sz w:val="20"/>
          <w:szCs w:val="20"/>
        </w:rPr>
        <w:t>TRP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 xml:space="preserve"> case. 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02489E40" w:rsidR="003105DC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discussed the </w:t>
      </w:r>
      <w:r w:rsidR="00C84FE2">
        <w:rPr>
          <w:lang w:val="en-US"/>
        </w:rPr>
        <w:t xml:space="preserve">remaining issues for </w:t>
      </w:r>
      <w:r w:rsidR="00BB761F">
        <w:rPr>
          <w:lang w:val="en-US"/>
        </w:rPr>
        <w:t>PDCCH enhancements in R16 eURLLC</w:t>
      </w:r>
      <w:r>
        <w:rPr>
          <w:lang w:val="en-US"/>
        </w:rPr>
        <w:t xml:space="preserve">. Based on the discussion, the following proposals have been </w:t>
      </w:r>
      <w:r w:rsidR="009D1C4F">
        <w:rPr>
          <w:lang w:val="en-US"/>
        </w:rPr>
        <w:t>made</w:t>
      </w:r>
      <w:r>
        <w:rPr>
          <w:lang w:val="en-US"/>
        </w:rPr>
        <w:t>:</w:t>
      </w:r>
    </w:p>
    <w:p w14:paraId="36EB9BBF" w14:textId="77777777" w:rsidR="002E003F" w:rsidRDefault="002E003F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1DDD88F" w14:textId="77777777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 xml:space="preserve">Proposal </w:t>
      </w:r>
      <w:r>
        <w:rPr>
          <w:rFonts w:eastAsia="Batang"/>
          <w:b/>
          <w:bCs/>
          <w:i/>
          <w:color w:val="000000"/>
          <w:kern w:val="2"/>
          <w:sz w:val="20"/>
          <w:szCs w:val="20"/>
        </w:rPr>
        <w:t>1</w:t>
      </w:r>
      <w:r w:rsidRPr="002B5FC9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Pr="002B5FC9">
        <w:rPr>
          <w:rFonts w:eastAsia="Batang"/>
          <w:i/>
          <w:color w:val="000000"/>
          <w:kern w:val="2"/>
          <w:sz w:val="20"/>
          <w:szCs w:val="20"/>
        </w:rPr>
        <w:t xml:space="preserve"> </w:t>
      </w:r>
      <w:r>
        <w:rPr>
          <w:rFonts w:eastAsia="Batang"/>
          <w:i/>
          <w:color w:val="000000"/>
          <w:kern w:val="2"/>
          <w:sz w:val="20"/>
          <w:szCs w:val="20"/>
        </w:rPr>
        <w:t>NR should support the following values for C and M:</w:t>
      </w:r>
    </w:p>
    <w:p w14:paraId="56C9B838" w14:textId="77777777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13AD271F" w14:textId="1EDE8DAF" w:rsidR="009C0131" w:rsidRPr="00222276" w:rsidRDefault="009C0131" w:rsidP="009C0131">
      <w:pPr>
        <w:pStyle w:val="Caption"/>
        <w:keepNext/>
        <w:rPr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6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</w:tblGrid>
      <w:tr w:rsidR="009C0131" w14:paraId="73F15554" w14:textId="77777777" w:rsidTr="00566D47">
        <w:trPr>
          <w:jc w:val="center"/>
        </w:trPr>
        <w:tc>
          <w:tcPr>
            <w:tcW w:w="2252" w:type="dxa"/>
          </w:tcPr>
          <w:p w14:paraId="74C27D84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64562610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57FF306B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</w:tr>
      <w:tr w:rsidR="009C0131" w14:paraId="78A3EB16" w14:textId="77777777" w:rsidTr="00566D47">
        <w:trPr>
          <w:jc w:val="center"/>
        </w:trPr>
        <w:tc>
          <w:tcPr>
            <w:tcW w:w="2252" w:type="dxa"/>
          </w:tcPr>
          <w:p w14:paraId="0C637D44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0,1</w:t>
            </w:r>
          </w:p>
        </w:tc>
        <w:tc>
          <w:tcPr>
            <w:tcW w:w="2252" w:type="dxa"/>
          </w:tcPr>
          <w:p w14:paraId="5FC95605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18</w:t>
            </w:r>
          </w:p>
        </w:tc>
        <w:tc>
          <w:tcPr>
            <w:tcW w:w="2253" w:type="dxa"/>
          </w:tcPr>
          <w:p w14:paraId="49F5E01F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32</w:t>
            </w:r>
          </w:p>
        </w:tc>
      </w:tr>
    </w:tbl>
    <w:p w14:paraId="437EA56D" w14:textId="77777777" w:rsidR="009C0131" w:rsidRDefault="009C0131" w:rsidP="009C0131">
      <w:pPr>
        <w:jc w:val="center"/>
        <w:rPr>
          <w:rFonts w:eastAsia="Batang"/>
          <w:i/>
          <w:color w:val="000000"/>
          <w:kern w:val="2"/>
          <w:sz w:val="20"/>
          <w:szCs w:val="20"/>
        </w:rPr>
      </w:pPr>
    </w:p>
    <w:p w14:paraId="6C9D18F1" w14:textId="13DCC7FF" w:rsidR="009C0131" w:rsidRDefault="009C0131" w:rsidP="009C0131">
      <w:pPr>
        <w:pStyle w:val="Caption"/>
        <w:keepNext/>
        <w:rPr>
          <w:rFonts w:eastAsia="Batang"/>
          <w:i/>
          <w:color w:val="000000"/>
          <w:kern w:val="2"/>
          <w:sz w:val="20"/>
          <w:szCs w:val="20"/>
        </w:rPr>
      </w:pPr>
      <w:r w:rsidRPr="00222276">
        <w:rPr>
          <w:sz w:val="20"/>
          <w:szCs w:val="20"/>
        </w:rPr>
        <w:t xml:space="preserve">Table </w:t>
      </w:r>
      <w:r w:rsidRPr="00222276">
        <w:rPr>
          <w:sz w:val="20"/>
          <w:szCs w:val="20"/>
        </w:rPr>
        <w:fldChar w:fldCharType="begin"/>
      </w:r>
      <w:r w:rsidRPr="00222276">
        <w:rPr>
          <w:sz w:val="20"/>
          <w:szCs w:val="20"/>
        </w:rPr>
        <w:instrText xml:space="preserve"> SEQ Table \* ARABIC </w:instrText>
      </w:r>
      <w:r w:rsidRPr="00222276">
        <w:rPr>
          <w:sz w:val="20"/>
          <w:szCs w:val="20"/>
        </w:rPr>
        <w:fldChar w:fldCharType="separate"/>
      </w:r>
      <w:r w:rsidR="00FC002D">
        <w:rPr>
          <w:noProof/>
          <w:sz w:val="20"/>
          <w:szCs w:val="20"/>
        </w:rPr>
        <w:t>7</w:t>
      </w:r>
      <w:r w:rsidRPr="00222276">
        <w:rPr>
          <w:sz w:val="20"/>
          <w:szCs w:val="20"/>
        </w:rPr>
        <w:fldChar w:fldCharType="end"/>
      </w:r>
      <w:r w:rsidRPr="00222276">
        <w:rPr>
          <w:sz w:val="20"/>
          <w:szCs w:val="20"/>
        </w:rPr>
        <w:t xml:space="preserve">: Rel-16 Values for </w:t>
      </w:r>
      <w:r>
        <w:rPr>
          <w:sz w:val="20"/>
          <w:szCs w:val="20"/>
        </w:rPr>
        <w:t>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9C0131" w14:paraId="09717A33" w14:textId="77777777" w:rsidTr="00566D47">
        <w:trPr>
          <w:jc w:val="center"/>
        </w:trPr>
        <w:tc>
          <w:tcPr>
            <w:tcW w:w="2252" w:type="dxa"/>
          </w:tcPr>
          <w:p w14:paraId="61D2C74A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</w:rPr>
              <w:t>µ</w:t>
            </w:r>
          </w:p>
        </w:tc>
        <w:tc>
          <w:tcPr>
            <w:tcW w:w="2252" w:type="dxa"/>
          </w:tcPr>
          <w:p w14:paraId="6E3457E4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(2,2)</w:t>
            </w:r>
          </w:p>
        </w:tc>
        <w:tc>
          <w:tcPr>
            <w:tcW w:w="2253" w:type="dxa"/>
          </w:tcPr>
          <w:p w14:paraId="691CC940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(4,3)</w:t>
            </w:r>
          </w:p>
        </w:tc>
        <w:tc>
          <w:tcPr>
            <w:tcW w:w="2253" w:type="dxa"/>
          </w:tcPr>
          <w:p w14:paraId="10618D2C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Configuration (7,3)</w:t>
            </w:r>
          </w:p>
        </w:tc>
      </w:tr>
      <w:tr w:rsidR="009C0131" w14:paraId="38347011" w14:textId="77777777" w:rsidTr="00566D47">
        <w:trPr>
          <w:jc w:val="center"/>
        </w:trPr>
        <w:tc>
          <w:tcPr>
            <w:tcW w:w="2252" w:type="dxa"/>
          </w:tcPr>
          <w:p w14:paraId="6169A641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252" w:type="dxa"/>
          </w:tcPr>
          <w:p w14:paraId="2D1C0081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12</w:t>
            </w:r>
          </w:p>
        </w:tc>
        <w:tc>
          <w:tcPr>
            <w:tcW w:w="2253" w:type="dxa"/>
          </w:tcPr>
          <w:p w14:paraId="264C1621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30</w:t>
            </w:r>
          </w:p>
        </w:tc>
        <w:tc>
          <w:tcPr>
            <w:tcW w:w="2253" w:type="dxa"/>
          </w:tcPr>
          <w:p w14:paraId="4FF9AB7B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44</w:t>
            </w:r>
          </w:p>
        </w:tc>
      </w:tr>
      <w:tr w:rsidR="009C0131" w14:paraId="0283FF79" w14:textId="77777777" w:rsidTr="00566D47">
        <w:trPr>
          <w:jc w:val="center"/>
        </w:trPr>
        <w:tc>
          <w:tcPr>
            <w:tcW w:w="2252" w:type="dxa"/>
          </w:tcPr>
          <w:p w14:paraId="4EBC029C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52" w:type="dxa"/>
          </w:tcPr>
          <w:p w14:paraId="1DBCEA9F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2253" w:type="dxa"/>
          </w:tcPr>
          <w:p w14:paraId="7381A854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24</w:t>
            </w:r>
          </w:p>
        </w:tc>
        <w:tc>
          <w:tcPr>
            <w:tcW w:w="2253" w:type="dxa"/>
          </w:tcPr>
          <w:p w14:paraId="5023A529" w14:textId="77777777" w:rsidR="009C0131" w:rsidRDefault="009C0131" w:rsidP="00566D47">
            <w:pPr>
              <w:jc w:val="center"/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color w:val="000000"/>
                <w:kern w:val="2"/>
                <w:sz w:val="20"/>
                <w:szCs w:val="20"/>
                <w:lang w:val="en-GB"/>
              </w:rPr>
              <w:t>36</w:t>
            </w:r>
          </w:p>
        </w:tc>
      </w:tr>
    </w:tbl>
    <w:p w14:paraId="1CEC75D0" w14:textId="4BBECA7F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716B4000" w14:textId="3A834659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174F095B" w14:textId="77777777" w:rsidR="009C0131" w:rsidRDefault="009C0131" w:rsidP="009C0131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</w:t>
      </w:r>
      <w:r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 xml:space="preserve"> 2</w:t>
      </w:r>
      <w:r w:rsidRPr="00044EAE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 w:rsidRPr="00044EAE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>PDCCH overbooking and PDCCH dropping should not be performed in all spans in a slot.</w:t>
      </w:r>
    </w:p>
    <w:p w14:paraId="4E26A619" w14:textId="77777777" w:rsidR="009C0131" w:rsidRDefault="009C0131" w:rsidP="009C0131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</w:p>
    <w:p w14:paraId="3BBEF635" w14:textId="77777777" w:rsidR="009C0131" w:rsidRDefault="009C0131" w:rsidP="009C0131">
      <w:pPr>
        <w:jc w:val="both"/>
        <w:rPr>
          <w:rFonts w:eastAsia="Batang"/>
          <w:i/>
          <w:iCs/>
          <w:color w:val="000000"/>
          <w:kern w:val="2"/>
          <w:sz w:val="20"/>
          <w:szCs w:val="20"/>
        </w:rPr>
      </w:pPr>
      <w:r w:rsidRPr="00687ACA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Proposal 3:</w:t>
      </w:r>
      <w:r w:rsidRPr="00687ACA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 Overbooking is only allowed for the span(s) where a Common Search Space (CSS) is configured on Cell(s) containing the CSS.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Pr="009C0131">
        <w:rPr>
          <w:rFonts w:eastAsia="Batang"/>
          <w:i/>
          <w:iCs/>
          <w:color w:val="000000"/>
          <w:kern w:val="2"/>
          <w:sz w:val="20"/>
          <w:szCs w:val="20"/>
        </w:rPr>
        <w:t>At most X span(s) with CSS present within a slot, including type-3 CSS where X may be set as a UE capability. X may be 1 or 2.</w:t>
      </w:r>
    </w:p>
    <w:p w14:paraId="27F82307" w14:textId="77777777" w:rsidR="009C0131" w:rsidRDefault="009C0131" w:rsidP="009C0131">
      <w:pPr>
        <w:jc w:val="both"/>
        <w:rPr>
          <w:rFonts w:eastAsia="Batang"/>
          <w:i/>
          <w:iCs/>
          <w:color w:val="000000"/>
          <w:kern w:val="2"/>
          <w:sz w:val="20"/>
          <w:szCs w:val="20"/>
        </w:rPr>
      </w:pPr>
    </w:p>
    <w:p w14:paraId="0BEDEE8B" w14:textId="77777777" w:rsidR="00FC002D" w:rsidRPr="00FC002D" w:rsidRDefault="00FC002D" w:rsidP="00FC002D">
      <w:pPr>
        <w:jc w:val="both"/>
        <w:rPr>
          <w:rFonts w:eastAsia="Batang"/>
          <w:i/>
          <w:iCs/>
          <w:color w:val="000000"/>
          <w:kern w:val="2"/>
          <w:sz w:val="20"/>
          <w:szCs w:val="20"/>
          <w:lang w:val="en-GB"/>
        </w:rPr>
      </w:pPr>
      <w:r w:rsidRPr="00FC002D">
        <w:rPr>
          <w:rFonts w:eastAsia="Batang"/>
          <w:b/>
          <w:bCs/>
          <w:i/>
          <w:iCs/>
          <w:color w:val="000000"/>
          <w:kern w:val="2"/>
          <w:sz w:val="20"/>
          <w:szCs w:val="20"/>
        </w:rPr>
        <w:t>Proposal 4:</w:t>
      </w:r>
      <w:r w:rsidRPr="00FC002D">
        <w:rPr>
          <w:rFonts w:eastAsia="Batang"/>
          <w:i/>
          <w:iCs/>
          <w:color w:val="000000"/>
          <w:kern w:val="2"/>
          <w:sz w:val="20"/>
          <w:szCs w:val="20"/>
        </w:rPr>
        <w:t xml:space="preserve"> </w:t>
      </w:r>
      <w:r w:rsidRPr="00FC002D">
        <w:rPr>
          <w:rFonts w:eastAsia="Batang"/>
          <w:i/>
          <w:iCs/>
          <w:color w:val="000000"/>
          <w:kern w:val="2"/>
          <w:sz w:val="20"/>
          <w:szCs w:val="20"/>
          <w:lang w:val="en-GB"/>
        </w:rPr>
        <w:t>The UE can skip monitoring  all PDCCH candidates in the search space sets with highest search space set indices until the limits are satisfied</w:t>
      </w:r>
      <w:r w:rsidRPr="00FC002D">
        <w:rPr>
          <w:rFonts w:eastAsia="Batang"/>
          <w:i/>
          <w:iCs/>
          <w:color w:val="000000"/>
          <w:kern w:val="2"/>
          <w:sz w:val="20"/>
          <w:szCs w:val="20"/>
        </w:rPr>
        <w:t xml:space="preserve">. </w:t>
      </w:r>
    </w:p>
    <w:p w14:paraId="592E9208" w14:textId="6AA5249B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46A37FCF" w14:textId="7E456D8B" w:rsidR="009C0131" w:rsidRDefault="009C0131" w:rsidP="009C0131">
      <w:pPr>
        <w:jc w:val="both"/>
        <w:rPr>
          <w:rFonts w:eastAsia="Batang"/>
          <w:i/>
          <w:iCs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lastRenderedPageBreak/>
        <w:t>Proposal #</w:t>
      </w:r>
      <w:r w:rsidR="00FC002D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5</w:t>
      </w: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  <w:lang w:val="en-GB"/>
        </w:rPr>
        <w:t>: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 w:rsidRPr="009C0131"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 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>T</w:t>
      </w:r>
      <w:r w:rsidRPr="009C0131">
        <w:rPr>
          <w:rFonts w:eastAsia="Batang"/>
          <w:i/>
          <w:color w:val="000000"/>
          <w:kern w:val="2"/>
          <w:sz w:val="20"/>
          <w:szCs w:val="20"/>
          <w:lang w:val="en-GB"/>
        </w:rPr>
        <w:t>he minimum of pdcch-BlindDetectionCA-R15 + the minimum of pdcch-BlindDetectionCA-R16) can be smaller than 4</w:t>
      </w:r>
      <w:r>
        <w:rPr>
          <w:rFonts w:eastAsia="Batang"/>
          <w:i/>
          <w:color w:val="000000"/>
          <w:kern w:val="2"/>
          <w:sz w:val="20"/>
          <w:szCs w:val="20"/>
          <w:lang w:val="en-GB"/>
        </w:rPr>
        <w:t xml:space="preserve">. </w:t>
      </w:r>
    </w:p>
    <w:p w14:paraId="066E7F99" w14:textId="506A0AC7" w:rsidR="009C0131" w:rsidRDefault="009C0131" w:rsidP="009C0131">
      <w:pPr>
        <w:rPr>
          <w:rFonts w:eastAsia="Batang"/>
          <w:i/>
          <w:color w:val="000000"/>
          <w:kern w:val="2"/>
          <w:sz w:val="20"/>
          <w:szCs w:val="20"/>
        </w:rPr>
      </w:pPr>
    </w:p>
    <w:p w14:paraId="1BC9156C" w14:textId="3065A051" w:rsidR="006A3FF3" w:rsidRDefault="006A3FF3" w:rsidP="006A3FF3">
      <w:pPr>
        <w:jc w:val="both"/>
        <w:rPr>
          <w:rFonts w:eastAsia="Batang"/>
          <w:i/>
          <w:color w:val="000000"/>
          <w:kern w:val="2"/>
          <w:sz w:val="20"/>
          <w:szCs w:val="20"/>
          <w:lang w:val="en-GB"/>
        </w:rPr>
      </w:pP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</w:rPr>
        <w:t xml:space="preserve">Proposal </w:t>
      </w:r>
      <w:r w:rsidR="00FC002D">
        <w:rPr>
          <w:rFonts w:eastAsia="Batang"/>
          <w:b/>
          <w:bCs/>
          <w:i/>
          <w:color w:val="000000"/>
          <w:kern w:val="2"/>
          <w:sz w:val="20"/>
          <w:szCs w:val="20"/>
        </w:rPr>
        <w:t>6</w:t>
      </w:r>
      <w:r w:rsidRPr="009C0131">
        <w:rPr>
          <w:rFonts w:eastAsia="Batang"/>
          <w:b/>
          <w:bCs/>
          <w:i/>
          <w:color w:val="000000"/>
          <w:kern w:val="2"/>
          <w:sz w:val="20"/>
          <w:szCs w:val="20"/>
        </w:rPr>
        <w:t>:</w:t>
      </w:r>
      <w:r w:rsidR="00FC002D">
        <w:rPr>
          <w:rFonts w:eastAsia="Batang"/>
          <w:i/>
          <w:color w:val="000000"/>
          <w:kern w:val="2"/>
          <w:sz w:val="20"/>
          <w:szCs w:val="20"/>
        </w:rPr>
        <w:t xml:space="preserve"> T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 xml:space="preserve">he </w:t>
      </w:r>
      <w:r>
        <w:rPr>
          <w:rFonts w:eastAsia="Batang"/>
          <w:i/>
          <w:iCs/>
          <w:color w:val="000000"/>
          <w:kern w:val="2"/>
          <w:sz w:val="20"/>
          <w:szCs w:val="20"/>
        </w:rPr>
        <w:t>c</w:t>
      </w:r>
      <w:r w:rsidRPr="006A3FF3">
        <w:rPr>
          <w:rFonts w:eastAsia="Batang"/>
          <w:i/>
          <w:iCs/>
          <w:color w:val="000000"/>
          <w:kern w:val="2"/>
          <w:sz w:val="20"/>
          <w:szCs w:val="20"/>
        </w:rPr>
        <w:t xml:space="preserve">apability </w:t>
      </w:r>
      <w:r>
        <w:rPr>
          <w:rFonts w:eastAsia="Batang"/>
          <w:i/>
          <w:iCs/>
          <w:color w:val="000000"/>
          <w:kern w:val="2"/>
          <w:sz w:val="20"/>
          <w:szCs w:val="20"/>
        </w:rPr>
        <w:t>s</w:t>
      </w:r>
      <w:r w:rsidRPr="006A3FF3">
        <w:rPr>
          <w:rFonts w:eastAsia="Batang"/>
          <w:i/>
          <w:iCs/>
          <w:color w:val="000000"/>
          <w:kern w:val="2"/>
          <w:sz w:val="20"/>
          <w:szCs w:val="20"/>
        </w:rPr>
        <w:t xml:space="preserve">caling for Carrier Aggregation 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>when the reported capability is less than the actual configured number of CCs should be extended to the multi-</w:t>
      </w:r>
      <w:r>
        <w:rPr>
          <w:rFonts w:eastAsia="Batang"/>
          <w:i/>
          <w:color w:val="000000"/>
          <w:kern w:val="2"/>
          <w:sz w:val="20"/>
          <w:szCs w:val="20"/>
        </w:rPr>
        <w:t>TRP</w:t>
      </w:r>
      <w:r w:rsidRPr="009C0131">
        <w:rPr>
          <w:rFonts w:eastAsia="Batang"/>
          <w:i/>
          <w:color w:val="000000"/>
          <w:kern w:val="2"/>
          <w:sz w:val="20"/>
          <w:szCs w:val="20"/>
        </w:rPr>
        <w:t xml:space="preserve"> case. 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28866748" w14:textId="27BD190E" w:rsidR="00702BAF" w:rsidRPr="003447B8" w:rsidRDefault="00702BAF" w:rsidP="00702BA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5" w:name="_Ref31979218"/>
      <w:r>
        <w:rPr>
          <w:sz w:val="22"/>
          <w:szCs w:val="22"/>
        </w:rPr>
        <w:t>RAN1 #99, Chairman’s Notes</w:t>
      </w:r>
      <w:bookmarkEnd w:id="5"/>
    </w:p>
    <w:p w14:paraId="1C76EEE7" w14:textId="333AB940" w:rsidR="003447B8" w:rsidRPr="006A3FF3" w:rsidRDefault="003447B8" w:rsidP="00702BA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6" w:name="_Ref37258273"/>
      <w:r>
        <w:rPr>
          <w:sz w:val="22"/>
          <w:szCs w:val="22"/>
        </w:rPr>
        <w:t xml:space="preserve">R1-2001409, </w:t>
      </w:r>
      <w:r w:rsidRPr="003447B8">
        <w:rPr>
          <w:bCs/>
          <w:sz w:val="22"/>
          <w:szCs w:val="22"/>
        </w:rPr>
        <w:t xml:space="preserve">Summary of email discussion [100e-NR-L1enh_URLLC_PDCCH-03] on </w:t>
      </w:r>
      <w:r w:rsidR="006A3FF3">
        <w:rPr>
          <w:bCs/>
          <w:sz w:val="22"/>
          <w:szCs w:val="22"/>
        </w:rPr>
        <w:t>r</w:t>
      </w:r>
      <w:r w:rsidRPr="003447B8">
        <w:rPr>
          <w:bCs/>
          <w:sz w:val="22"/>
          <w:szCs w:val="22"/>
        </w:rPr>
        <w:t>emaining issues on enhanced PDCCH monitoring capability</w:t>
      </w:r>
      <w:r>
        <w:rPr>
          <w:bCs/>
          <w:sz w:val="22"/>
          <w:szCs w:val="22"/>
        </w:rPr>
        <w:t>, Huawei, February 2020</w:t>
      </w:r>
      <w:bookmarkEnd w:id="6"/>
    </w:p>
    <w:p w14:paraId="5CD76322" w14:textId="0E65739D" w:rsidR="006A3FF3" w:rsidRPr="006A3FF3" w:rsidRDefault="006A3FF3" w:rsidP="006A3FF3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562" w:hanging="562"/>
        <w:textAlignment w:val="baseline"/>
        <w:rPr>
          <w:sz w:val="22"/>
          <w:szCs w:val="22"/>
        </w:rPr>
      </w:pPr>
      <w:bookmarkStart w:id="7" w:name="_Ref37384067"/>
      <w:r>
        <w:rPr>
          <w:sz w:val="22"/>
          <w:szCs w:val="22"/>
          <w:lang w:val="en-GB"/>
        </w:rPr>
        <w:t>38.</w:t>
      </w:r>
      <w:r w:rsidRPr="006A3FF3">
        <w:rPr>
          <w:sz w:val="22"/>
          <w:szCs w:val="22"/>
          <w:lang w:val="en-GB"/>
        </w:rPr>
        <w:t xml:space="preserve">213 </w:t>
      </w:r>
      <w:r w:rsidRPr="006A3FF3">
        <w:rPr>
          <w:sz w:val="22"/>
          <w:szCs w:val="22"/>
        </w:rPr>
        <w:t>5G NR Physical layer procedures for control</w:t>
      </w:r>
      <w:bookmarkEnd w:id="7"/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2EFF" w:usb1="D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879"/>
    <w:multiLevelType w:val="hybridMultilevel"/>
    <w:tmpl w:val="1D40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21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2"/>
  </w:num>
  <w:num w:numId="4">
    <w:abstractNumId w:val="16"/>
  </w:num>
  <w:num w:numId="5">
    <w:abstractNumId w:val="19"/>
  </w:num>
  <w:num w:numId="6">
    <w:abstractNumId w:val="10"/>
  </w:num>
  <w:num w:numId="7">
    <w:abstractNumId w:val="17"/>
  </w:num>
  <w:num w:numId="8">
    <w:abstractNumId w:val="3"/>
  </w:num>
  <w:num w:numId="9">
    <w:abstractNumId w:val="18"/>
  </w:num>
  <w:num w:numId="10">
    <w:abstractNumId w:val="7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9"/>
  </w:num>
  <w:num w:numId="16">
    <w:abstractNumId w:val="6"/>
  </w:num>
  <w:num w:numId="17">
    <w:abstractNumId w:val="21"/>
  </w:num>
  <w:num w:numId="18">
    <w:abstractNumId w:val="20"/>
  </w:num>
  <w:num w:numId="19">
    <w:abstractNumId w:val="12"/>
  </w:num>
  <w:num w:numId="20">
    <w:abstractNumId w:val="15"/>
  </w:num>
  <w:num w:numId="21">
    <w:abstractNumId w:val="11"/>
  </w:num>
  <w:num w:numId="22">
    <w:abstractNumId w:val="1"/>
  </w:num>
  <w:num w:numId="2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removePersonalInformation/>
  <w:removeDateAndTime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212EC"/>
    <w:rsid w:val="00024CD4"/>
    <w:rsid w:val="00026645"/>
    <w:rsid w:val="00031E68"/>
    <w:rsid w:val="00032FD3"/>
    <w:rsid w:val="00033D5B"/>
    <w:rsid w:val="00041988"/>
    <w:rsid w:val="00044CC2"/>
    <w:rsid w:val="00044EAE"/>
    <w:rsid w:val="0005612B"/>
    <w:rsid w:val="000605BB"/>
    <w:rsid w:val="00073136"/>
    <w:rsid w:val="000A1890"/>
    <w:rsid w:val="000A2AAA"/>
    <w:rsid w:val="000B0FBC"/>
    <w:rsid w:val="000C3D00"/>
    <w:rsid w:val="000C62A2"/>
    <w:rsid w:val="000D1A8F"/>
    <w:rsid w:val="000F2C70"/>
    <w:rsid w:val="001144DC"/>
    <w:rsid w:val="00127219"/>
    <w:rsid w:val="00140849"/>
    <w:rsid w:val="001454B7"/>
    <w:rsid w:val="00153773"/>
    <w:rsid w:val="001779C8"/>
    <w:rsid w:val="0018607A"/>
    <w:rsid w:val="00194352"/>
    <w:rsid w:val="00194BBD"/>
    <w:rsid w:val="001B2AEE"/>
    <w:rsid w:val="001C3C97"/>
    <w:rsid w:val="001D5CE5"/>
    <w:rsid w:val="001D749D"/>
    <w:rsid w:val="002134C9"/>
    <w:rsid w:val="00222276"/>
    <w:rsid w:val="00252B41"/>
    <w:rsid w:val="002562FA"/>
    <w:rsid w:val="00266E0F"/>
    <w:rsid w:val="002738F9"/>
    <w:rsid w:val="00274F27"/>
    <w:rsid w:val="00276E66"/>
    <w:rsid w:val="00284AB0"/>
    <w:rsid w:val="00285B13"/>
    <w:rsid w:val="002948FF"/>
    <w:rsid w:val="002972B7"/>
    <w:rsid w:val="002A274D"/>
    <w:rsid w:val="002A5B21"/>
    <w:rsid w:val="002B162B"/>
    <w:rsid w:val="002B2343"/>
    <w:rsid w:val="002B5FC9"/>
    <w:rsid w:val="002B72F3"/>
    <w:rsid w:val="002C4EFD"/>
    <w:rsid w:val="002C57AC"/>
    <w:rsid w:val="002E003F"/>
    <w:rsid w:val="002E7927"/>
    <w:rsid w:val="003105DC"/>
    <w:rsid w:val="00337A40"/>
    <w:rsid w:val="0034266A"/>
    <w:rsid w:val="0034417B"/>
    <w:rsid w:val="003447B8"/>
    <w:rsid w:val="0035494F"/>
    <w:rsid w:val="00356A2B"/>
    <w:rsid w:val="00366F52"/>
    <w:rsid w:val="00386476"/>
    <w:rsid w:val="003C4E3C"/>
    <w:rsid w:val="003D3FBA"/>
    <w:rsid w:val="003E3570"/>
    <w:rsid w:val="003E75B6"/>
    <w:rsid w:val="003F670D"/>
    <w:rsid w:val="0040315C"/>
    <w:rsid w:val="00406FB8"/>
    <w:rsid w:val="00412A3F"/>
    <w:rsid w:val="00417FC9"/>
    <w:rsid w:val="00430AB1"/>
    <w:rsid w:val="00431CD3"/>
    <w:rsid w:val="0043338E"/>
    <w:rsid w:val="00446818"/>
    <w:rsid w:val="00461B15"/>
    <w:rsid w:val="00462395"/>
    <w:rsid w:val="00475C2B"/>
    <w:rsid w:val="00482475"/>
    <w:rsid w:val="00496D0C"/>
    <w:rsid w:val="004A41EF"/>
    <w:rsid w:val="004B2C35"/>
    <w:rsid w:val="004B3124"/>
    <w:rsid w:val="004B74CC"/>
    <w:rsid w:val="00505C90"/>
    <w:rsid w:val="005150C5"/>
    <w:rsid w:val="00517ADD"/>
    <w:rsid w:val="00530AB8"/>
    <w:rsid w:val="005363A1"/>
    <w:rsid w:val="0053782C"/>
    <w:rsid w:val="00550F71"/>
    <w:rsid w:val="00555942"/>
    <w:rsid w:val="00556671"/>
    <w:rsid w:val="005811A6"/>
    <w:rsid w:val="005954E4"/>
    <w:rsid w:val="005B1AD1"/>
    <w:rsid w:val="005B6997"/>
    <w:rsid w:val="005D45F7"/>
    <w:rsid w:val="005D57A7"/>
    <w:rsid w:val="005F5A01"/>
    <w:rsid w:val="005F7A0E"/>
    <w:rsid w:val="006134C7"/>
    <w:rsid w:val="0061765C"/>
    <w:rsid w:val="00626534"/>
    <w:rsid w:val="00631A14"/>
    <w:rsid w:val="00635837"/>
    <w:rsid w:val="00636D7B"/>
    <w:rsid w:val="006531B1"/>
    <w:rsid w:val="00661178"/>
    <w:rsid w:val="006765F4"/>
    <w:rsid w:val="00687ACA"/>
    <w:rsid w:val="006A3FF3"/>
    <w:rsid w:val="006A45D6"/>
    <w:rsid w:val="006D54CF"/>
    <w:rsid w:val="006F0EC9"/>
    <w:rsid w:val="007003F1"/>
    <w:rsid w:val="00702BAF"/>
    <w:rsid w:val="00704C59"/>
    <w:rsid w:val="00732388"/>
    <w:rsid w:val="00745905"/>
    <w:rsid w:val="00750A0B"/>
    <w:rsid w:val="007544F6"/>
    <w:rsid w:val="00766F27"/>
    <w:rsid w:val="0078114E"/>
    <w:rsid w:val="007879E8"/>
    <w:rsid w:val="007A1B25"/>
    <w:rsid w:val="007B1244"/>
    <w:rsid w:val="007D61E0"/>
    <w:rsid w:val="007E3FE1"/>
    <w:rsid w:val="007E554B"/>
    <w:rsid w:val="007E6FF6"/>
    <w:rsid w:val="007F07F8"/>
    <w:rsid w:val="007F128C"/>
    <w:rsid w:val="007F4D2C"/>
    <w:rsid w:val="008144EA"/>
    <w:rsid w:val="00824EBE"/>
    <w:rsid w:val="0082513E"/>
    <w:rsid w:val="008273C9"/>
    <w:rsid w:val="0086332B"/>
    <w:rsid w:val="00873C38"/>
    <w:rsid w:val="00882785"/>
    <w:rsid w:val="0089138A"/>
    <w:rsid w:val="00894787"/>
    <w:rsid w:val="00895000"/>
    <w:rsid w:val="008A25E9"/>
    <w:rsid w:val="008A65A1"/>
    <w:rsid w:val="008B24BF"/>
    <w:rsid w:val="008D0789"/>
    <w:rsid w:val="008D6AE1"/>
    <w:rsid w:val="008E5031"/>
    <w:rsid w:val="008F103C"/>
    <w:rsid w:val="009041E5"/>
    <w:rsid w:val="00905E3A"/>
    <w:rsid w:val="00911E05"/>
    <w:rsid w:val="00911EFA"/>
    <w:rsid w:val="009169C4"/>
    <w:rsid w:val="00916E49"/>
    <w:rsid w:val="00923A3D"/>
    <w:rsid w:val="00931DE7"/>
    <w:rsid w:val="00933BA9"/>
    <w:rsid w:val="00952748"/>
    <w:rsid w:val="009561E2"/>
    <w:rsid w:val="00977119"/>
    <w:rsid w:val="00980153"/>
    <w:rsid w:val="00983F09"/>
    <w:rsid w:val="009A42CA"/>
    <w:rsid w:val="009A55AA"/>
    <w:rsid w:val="009B15B5"/>
    <w:rsid w:val="009C0131"/>
    <w:rsid w:val="009C255E"/>
    <w:rsid w:val="009D1C4F"/>
    <w:rsid w:val="009E0E57"/>
    <w:rsid w:val="009F58CE"/>
    <w:rsid w:val="009F7D20"/>
    <w:rsid w:val="00A1036A"/>
    <w:rsid w:val="00A159B3"/>
    <w:rsid w:val="00A352F0"/>
    <w:rsid w:val="00A36981"/>
    <w:rsid w:val="00A41183"/>
    <w:rsid w:val="00A41EE3"/>
    <w:rsid w:val="00A71667"/>
    <w:rsid w:val="00A805B9"/>
    <w:rsid w:val="00A93DEE"/>
    <w:rsid w:val="00A95A78"/>
    <w:rsid w:val="00AA1820"/>
    <w:rsid w:val="00AB26E1"/>
    <w:rsid w:val="00AD1997"/>
    <w:rsid w:val="00AE0CC6"/>
    <w:rsid w:val="00AE79CA"/>
    <w:rsid w:val="00AF13FC"/>
    <w:rsid w:val="00B0669A"/>
    <w:rsid w:val="00B07AF0"/>
    <w:rsid w:val="00B1512A"/>
    <w:rsid w:val="00B22D4A"/>
    <w:rsid w:val="00B23071"/>
    <w:rsid w:val="00B23EB7"/>
    <w:rsid w:val="00B706ED"/>
    <w:rsid w:val="00B72388"/>
    <w:rsid w:val="00B8169D"/>
    <w:rsid w:val="00B875E8"/>
    <w:rsid w:val="00B959B3"/>
    <w:rsid w:val="00BB5FC3"/>
    <w:rsid w:val="00BB64B1"/>
    <w:rsid w:val="00BB761F"/>
    <w:rsid w:val="00BD025D"/>
    <w:rsid w:val="00BD76CD"/>
    <w:rsid w:val="00BF1113"/>
    <w:rsid w:val="00BF6DEF"/>
    <w:rsid w:val="00C019FA"/>
    <w:rsid w:val="00C04914"/>
    <w:rsid w:val="00C22764"/>
    <w:rsid w:val="00C231D3"/>
    <w:rsid w:val="00C36E32"/>
    <w:rsid w:val="00C40398"/>
    <w:rsid w:val="00C42379"/>
    <w:rsid w:val="00C66A4A"/>
    <w:rsid w:val="00C70DE0"/>
    <w:rsid w:val="00C84FE2"/>
    <w:rsid w:val="00C8551D"/>
    <w:rsid w:val="00C86492"/>
    <w:rsid w:val="00C90C2B"/>
    <w:rsid w:val="00CB3368"/>
    <w:rsid w:val="00CD12E3"/>
    <w:rsid w:val="00CD3E0B"/>
    <w:rsid w:val="00CE6DE0"/>
    <w:rsid w:val="00D114EF"/>
    <w:rsid w:val="00D263F1"/>
    <w:rsid w:val="00D313A3"/>
    <w:rsid w:val="00D60254"/>
    <w:rsid w:val="00D623A6"/>
    <w:rsid w:val="00D92D29"/>
    <w:rsid w:val="00D94316"/>
    <w:rsid w:val="00D97A9D"/>
    <w:rsid w:val="00DB7916"/>
    <w:rsid w:val="00DC24CB"/>
    <w:rsid w:val="00DC3467"/>
    <w:rsid w:val="00DE3E8D"/>
    <w:rsid w:val="00DF26C5"/>
    <w:rsid w:val="00E03C95"/>
    <w:rsid w:val="00E106B9"/>
    <w:rsid w:val="00E11B95"/>
    <w:rsid w:val="00E24D94"/>
    <w:rsid w:val="00E44E6E"/>
    <w:rsid w:val="00E54932"/>
    <w:rsid w:val="00E55EB5"/>
    <w:rsid w:val="00E56A0E"/>
    <w:rsid w:val="00E60D90"/>
    <w:rsid w:val="00E63417"/>
    <w:rsid w:val="00E819FF"/>
    <w:rsid w:val="00EA04A3"/>
    <w:rsid w:val="00EA73C1"/>
    <w:rsid w:val="00EB54F6"/>
    <w:rsid w:val="00EC0F55"/>
    <w:rsid w:val="00EC2200"/>
    <w:rsid w:val="00EC2A35"/>
    <w:rsid w:val="00ED6081"/>
    <w:rsid w:val="00ED7653"/>
    <w:rsid w:val="00EE18CC"/>
    <w:rsid w:val="00EF0866"/>
    <w:rsid w:val="00EF7114"/>
    <w:rsid w:val="00EF7A4E"/>
    <w:rsid w:val="00F03DA9"/>
    <w:rsid w:val="00F04945"/>
    <w:rsid w:val="00F05BCC"/>
    <w:rsid w:val="00F17D02"/>
    <w:rsid w:val="00F26B9A"/>
    <w:rsid w:val="00F352A5"/>
    <w:rsid w:val="00F36D7D"/>
    <w:rsid w:val="00F37734"/>
    <w:rsid w:val="00F43CD1"/>
    <w:rsid w:val="00F50376"/>
    <w:rsid w:val="00F52A5A"/>
    <w:rsid w:val="00F54B06"/>
    <w:rsid w:val="00F763E7"/>
    <w:rsid w:val="00F8700C"/>
    <w:rsid w:val="00F87CB0"/>
    <w:rsid w:val="00FA48C3"/>
    <w:rsid w:val="00FC002D"/>
    <w:rsid w:val="00FC75C4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FF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6A3FF3"/>
    <w:pPr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2020-04-10T10:56:00Z</dcterms:created>
  <dcterms:modified xsi:type="dcterms:W3CDTF">2020-04-11T02:31:00Z</dcterms:modified>
  <cp:category/>
</cp:coreProperties>
</file>